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BC0290" w14:textId="11FAB3DC" w:rsidR="00FC07BA" w:rsidRPr="00500989" w:rsidRDefault="00C12F3E" w:rsidP="00500989">
      <w:pPr>
        <w:pStyle w:val="Ttulo7"/>
        <w:jc w:val="both"/>
        <w:rPr>
          <w:rFonts w:ascii="Arial" w:eastAsia="Times New Roman" w:hAnsi="Arial" w:cs="Arial"/>
          <w:i w:val="0"/>
          <w:iCs w:val="0"/>
          <w:color w:val="auto"/>
          <w:sz w:val="24"/>
          <w:szCs w:val="24"/>
        </w:rPr>
      </w:pPr>
      <w:r w:rsidRPr="00500989">
        <w:rPr>
          <w:rFonts w:ascii="Arial" w:eastAsia="Times New Roman" w:hAnsi="Arial" w:cs="Arial"/>
          <w:b/>
          <w:i w:val="0"/>
          <w:iCs w:val="0"/>
          <w:color w:val="auto"/>
          <w:sz w:val="24"/>
          <w:szCs w:val="24"/>
        </w:rPr>
        <w:t xml:space="preserve">Título: </w:t>
      </w:r>
      <w:r w:rsidR="00C341DC" w:rsidRPr="00500989">
        <w:rPr>
          <w:rFonts w:ascii="Arial" w:eastAsia="Times New Roman" w:hAnsi="Arial" w:cs="Arial"/>
          <w:i w:val="0"/>
          <w:iCs w:val="0"/>
          <w:color w:val="auto"/>
          <w:sz w:val="24"/>
          <w:szCs w:val="24"/>
        </w:rPr>
        <w:t xml:space="preserve">Conocimientos sobre la Cartilla de </w:t>
      </w:r>
      <w:r w:rsidR="006B5E0E" w:rsidRPr="00500989">
        <w:rPr>
          <w:rFonts w:ascii="Arial" w:eastAsia="Times New Roman" w:hAnsi="Arial" w:cs="Arial"/>
          <w:i w:val="0"/>
          <w:iCs w:val="0"/>
          <w:color w:val="auto"/>
          <w:sz w:val="24"/>
          <w:szCs w:val="24"/>
        </w:rPr>
        <w:t xml:space="preserve">Derechos Sexuales y Reproductivos en </w:t>
      </w:r>
      <w:r w:rsidR="00C341DC" w:rsidRPr="00500989">
        <w:rPr>
          <w:rFonts w:ascii="Arial" w:eastAsia="Times New Roman" w:hAnsi="Arial" w:cs="Arial"/>
          <w:i w:val="0"/>
          <w:iCs w:val="0"/>
          <w:color w:val="auto"/>
          <w:sz w:val="24"/>
          <w:szCs w:val="24"/>
        </w:rPr>
        <w:t xml:space="preserve">Adolescentes y </w:t>
      </w:r>
      <w:r w:rsidRPr="00500989">
        <w:rPr>
          <w:rFonts w:ascii="Arial" w:eastAsia="Times New Roman" w:hAnsi="Arial" w:cs="Arial"/>
          <w:i w:val="0"/>
          <w:iCs w:val="0"/>
          <w:color w:val="auto"/>
          <w:sz w:val="24"/>
          <w:szCs w:val="24"/>
        </w:rPr>
        <w:t>J</w:t>
      </w:r>
      <w:r w:rsidR="00C341DC" w:rsidRPr="00500989">
        <w:rPr>
          <w:rFonts w:ascii="Arial" w:eastAsia="Times New Roman" w:hAnsi="Arial" w:cs="Arial"/>
          <w:i w:val="0"/>
          <w:iCs w:val="0"/>
          <w:color w:val="auto"/>
          <w:sz w:val="24"/>
          <w:szCs w:val="24"/>
        </w:rPr>
        <w:t>óvenes</w:t>
      </w:r>
      <w:r w:rsidR="006B5E0E" w:rsidRPr="00500989">
        <w:rPr>
          <w:rFonts w:ascii="Arial" w:eastAsia="Times New Roman" w:hAnsi="Arial" w:cs="Arial"/>
          <w:i w:val="0"/>
          <w:iCs w:val="0"/>
          <w:color w:val="auto"/>
          <w:sz w:val="24"/>
          <w:szCs w:val="24"/>
        </w:rPr>
        <w:t xml:space="preserve">: </w:t>
      </w:r>
      <w:r w:rsidR="00C341DC" w:rsidRPr="00500989">
        <w:rPr>
          <w:rFonts w:ascii="Arial" w:eastAsia="Times New Roman" w:hAnsi="Arial" w:cs="Arial"/>
          <w:i w:val="0"/>
          <w:iCs w:val="0"/>
          <w:color w:val="auto"/>
          <w:sz w:val="24"/>
          <w:szCs w:val="24"/>
        </w:rPr>
        <w:t xml:space="preserve">Un diagnóstico en el Plantel Lic. Adolfo López Mateos </w:t>
      </w:r>
    </w:p>
    <w:p w14:paraId="59D2CBDF" w14:textId="6CEA39D5" w:rsidR="00C12F3E" w:rsidRPr="00C12F3E" w:rsidRDefault="00C12F3E" w:rsidP="00C12F3E">
      <w:pPr>
        <w:spacing w:before="240" w:line="480" w:lineRule="auto"/>
        <w:jc w:val="both"/>
        <w:rPr>
          <w:rFonts w:ascii="Arial" w:eastAsia="Times New Roman" w:hAnsi="Arial" w:cs="Arial"/>
          <w:b/>
          <w:sz w:val="24"/>
          <w:szCs w:val="24"/>
        </w:rPr>
      </w:pPr>
      <w:r w:rsidRPr="00C12F3E">
        <w:rPr>
          <w:rFonts w:ascii="Arial" w:eastAsia="Times New Roman" w:hAnsi="Arial" w:cs="Arial"/>
          <w:b/>
          <w:sz w:val="24"/>
          <w:szCs w:val="24"/>
        </w:rPr>
        <w:t>Autores:</w:t>
      </w:r>
    </w:p>
    <w:p w14:paraId="5B1DE957" w14:textId="294CC36B" w:rsidR="00C12F3E" w:rsidRDefault="006B5E0E" w:rsidP="00C12F3E">
      <w:pPr>
        <w:spacing w:after="0" w:line="360" w:lineRule="auto"/>
        <w:rPr>
          <w:rFonts w:ascii="Arial" w:eastAsia="Times New Roman" w:hAnsi="Arial" w:cs="Arial"/>
          <w:sz w:val="24"/>
          <w:szCs w:val="24"/>
        </w:rPr>
      </w:pPr>
      <w:r w:rsidRPr="00C12F3E">
        <w:rPr>
          <w:rFonts w:ascii="Arial" w:eastAsia="Times New Roman" w:hAnsi="Arial" w:cs="Arial"/>
          <w:sz w:val="24"/>
          <w:szCs w:val="24"/>
        </w:rPr>
        <w:t>Anayansi Trujillo García</w:t>
      </w:r>
    </w:p>
    <w:p w14:paraId="00F1A675" w14:textId="518B8E06" w:rsidR="00C12F3E" w:rsidRDefault="00A9664B" w:rsidP="00C12F3E">
      <w:pPr>
        <w:spacing w:after="0" w:line="360" w:lineRule="auto"/>
        <w:rPr>
          <w:rFonts w:ascii="Arial" w:eastAsia="Times New Roman" w:hAnsi="Arial" w:cs="Arial"/>
          <w:sz w:val="24"/>
          <w:szCs w:val="24"/>
        </w:rPr>
      </w:pPr>
      <w:hyperlink r:id="rId8">
        <w:r w:rsidR="00C12F3E" w:rsidRPr="00C12F3E">
          <w:rPr>
            <w:rFonts w:ascii="Arial" w:eastAsia="Times New Roman" w:hAnsi="Arial" w:cs="Arial"/>
            <w:color w:val="0000FF"/>
            <w:sz w:val="24"/>
            <w:szCs w:val="24"/>
            <w:u w:val="single"/>
          </w:rPr>
          <w:t>anayansi_trujillo@hotmail.com</w:t>
        </w:r>
      </w:hyperlink>
    </w:p>
    <w:p w14:paraId="6AA6A8E3" w14:textId="2DF33E6C" w:rsidR="00C12F3E" w:rsidRDefault="006B5E0E" w:rsidP="00C12F3E">
      <w:pPr>
        <w:spacing w:after="0" w:line="360" w:lineRule="auto"/>
        <w:rPr>
          <w:rFonts w:ascii="Arial" w:eastAsia="Times New Roman" w:hAnsi="Arial" w:cs="Arial"/>
          <w:sz w:val="24"/>
          <w:szCs w:val="24"/>
        </w:rPr>
      </w:pPr>
      <w:r w:rsidRPr="00C12F3E">
        <w:rPr>
          <w:rFonts w:ascii="Arial" w:eastAsia="Times New Roman" w:hAnsi="Arial" w:cs="Arial"/>
          <w:sz w:val="24"/>
          <w:szCs w:val="24"/>
        </w:rPr>
        <w:t>Leonila De la Rosa Delgado</w:t>
      </w:r>
    </w:p>
    <w:p w14:paraId="67AE8A93" w14:textId="6330185A" w:rsidR="00C12F3E" w:rsidRDefault="00A9664B" w:rsidP="00C12F3E">
      <w:pPr>
        <w:spacing w:after="0" w:line="360" w:lineRule="auto"/>
        <w:rPr>
          <w:rFonts w:ascii="Arial" w:eastAsia="Times New Roman" w:hAnsi="Arial" w:cs="Arial"/>
          <w:color w:val="0000FF"/>
          <w:sz w:val="24"/>
          <w:szCs w:val="24"/>
          <w:u w:val="single"/>
        </w:rPr>
      </w:pPr>
      <w:hyperlink r:id="rId9">
        <w:r w:rsidR="00C12F3E" w:rsidRPr="00C12F3E">
          <w:rPr>
            <w:rFonts w:ascii="Arial" w:eastAsia="Times New Roman" w:hAnsi="Arial" w:cs="Arial"/>
            <w:color w:val="0000FF"/>
            <w:sz w:val="24"/>
            <w:szCs w:val="24"/>
            <w:u w:val="single"/>
          </w:rPr>
          <w:t>leodelarosadel@gmail.com</w:t>
        </w:r>
      </w:hyperlink>
    </w:p>
    <w:p w14:paraId="402067D5" w14:textId="3E714CAB" w:rsidR="00C12F3E" w:rsidRDefault="006B5E0E" w:rsidP="00C12F3E">
      <w:pPr>
        <w:spacing w:after="0" w:line="360" w:lineRule="auto"/>
        <w:rPr>
          <w:rFonts w:ascii="Arial" w:eastAsia="Times New Roman" w:hAnsi="Arial" w:cs="Arial"/>
          <w:sz w:val="24"/>
          <w:szCs w:val="24"/>
        </w:rPr>
      </w:pPr>
      <w:r w:rsidRPr="00C12F3E">
        <w:rPr>
          <w:rFonts w:ascii="Arial" w:eastAsia="Times New Roman" w:hAnsi="Arial" w:cs="Arial"/>
          <w:sz w:val="24"/>
          <w:szCs w:val="24"/>
        </w:rPr>
        <w:t>Gustavo Sánchez de la Rosa</w:t>
      </w:r>
      <w:r w:rsidR="00CD6C28" w:rsidRPr="00C12F3E">
        <w:rPr>
          <w:rFonts w:ascii="Arial" w:eastAsia="Times New Roman" w:hAnsi="Arial" w:cs="Arial"/>
          <w:sz w:val="24"/>
          <w:szCs w:val="24"/>
        </w:rPr>
        <w:t xml:space="preserve"> </w:t>
      </w:r>
    </w:p>
    <w:p w14:paraId="1B971D61" w14:textId="0F4EE33D" w:rsidR="00C12F3E" w:rsidRDefault="00A9664B" w:rsidP="00C12F3E">
      <w:pPr>
        <w:spacing w:after="0" w:line="360" w:lineRule="auto"/>
        <w:rPr>
          <w:rFonts w:ascii="Arial" w:eastAsia="Times New Roman" w:hAnsi="Arial" w:cs="Arial"/>
          <w:sz w:val="24"/>
          <w:szCs w:val="24"/>
        </w:rPr>
      </w:pPr>
      <w:hyperlink r:id="rId10" w:history="1">
        <w:r w:rsidR="00C12F3E" w:rsidRPr="00C12F3E">
          <w:rPr>
            <w:rStyle w:val="Hipervnculo"/>
            <w:rFonts w:ascii="Arial" w:eastAsia="Times New Roman" w:hAnsi="Arial" w:cs="Arial"/>
            <w:sz w:val="24"/>
            <w:szCs w:val="24"/>
          </w:rPr>
          <w:t>gustavo_sanchez_de_la_rosa@gmail.com</w:t>
        </w:r>
      </w:hyperlink>
    </w:p>
    <w:p w14:paraId="213C8F20" w14:textId="24FAAF36" w:rsidR="00FC07BA" w:rsidRPr="00C12F3E" w:rsidRDefault="00CD6C28" w:rsidP="00C12F3E">
      <w:pPr>
        <w:spacing w:after="0" w:line="360" w:lineRule="auto"/>
        <w:rPr>
          <w:rFonts w:ascii="Arial" w:eastAsia="Times New Roman" w:hAnsi="Arial" w:cs="Arial"/>
          <w:sz w:val="24"/>
          <w:szCs w:val="24"/>
        </w:rPr>
      </w:pPr>
      <w:r w:rsidRPr="00C12F3E">
        <w:rPr>
          <w:rFonts w:ascii="Arial" w:eastAsia="Times New Roman" w:hAnsi="Arial" w:cs="Arial"/>
          <w:sz w:val="24"/>
          <w:szCs w:val="24"/>
        </w:rPr>
        <w:t>Tayde Icela Montes Reyes</w:t>
      </w:r>
      <w:r w:rsidR="006B5E0E" w:rsidRPr="00C12F3E">
        <w:rPr>
          <w:rFonts w:ascii="Arial" w:eastAsia="Times New Roman" w:hAnsi="Arial" w:cs="Arial"/>
          <w:sz w:val="24"/>
          <w:szCs w:val="24"/>
        </w:rPr>
        <w:t>.</w:t>
      </w:r>
    </w:p>
    <w:p w14:paraId="0C9B10A0" w14:textId="1983B9F3" w:rsidR="00FC07BA" w:rsidRDefault="00A9664B" w:rsidP="00C12F3E">
      <w:pPr>
        <w:spacing w:after="0" w:line="360" w:lineRule="auto"/>
        <w:rPr>
          <w:rFonts w:ascii="Arial" w:eastAsia="Times New Roman" w:hAnsi="Arial" w:cs="Arial"/>
          <w:sz w:val="24"/>
          <w:szCs w:val="24"/>
        </w:rPr>
      </w:pPr>
      <w:hyperlink r:id="rId11" w:history="1">
        <w:r w:rsidR="00C12F3E" w:rsidRPr="00E8525E">
          <w:rPr>
            <w:rStyle w:val="Hipervnculo"/>
            <w:rFonts w:ascii="Arial" w:eastAsia="Times New Roman" w:hAnsi="Arial" w:cs="Arial"/>
            <w:sz w:val="24"/>
            <w:szCs w:val="24"/>
          </w:rPr>
          <w:t>taydeicela@yahoo.com.mx</w:t>
        </w:r>
      </w:hyperlink>
    </w:p>
    <w:p w14:paraId="613CAB00" w14:textId="5B96BB2B" w:rsidR="00C12F3E" w:rsidRDefault="00C12F3E" w:rsidP="00C12F3E">
      <w:pPr>
        <w:spacing w:after="0" w:line="360" w:lineRule="auto"/>
        <w:jc w:val="both"/>
        <w:rPr>
          <w:rStyle w:val="Hipervnculo"/>
          <w:rFonts w:ascii="Arial" w:eastAsia="Arial" w:hAnsi="Arial" w:cs="Arial"/>
          <w:b/>
          <w:bCs/>
          <w:color w:val="auto"/>
          <w:sz w:val="24"/>
          <w:szCs w:val="24"/>
          <w:u w:val="none"/>
        </w:rPr>
      </w:pPr>
      <w:bookmarkStart w:id="0" w:name="_Hlk80629296"/>
      <w:r w:rsidRPr="00C12F3E">
        <w:rPr>
          <w:rStyle w:val="Hipervnculo"/>
          <w:rFonts w:ascii="Arial" w:eastAsia="Arial" w:hAnsi="Arial" w:cs="Arial"/>
          <w:b/>
          <w:bCs/>
          <w:color w:val="auto"/>
          <w:sz w:val="24"/>
          <w:szCs w:val="24"/>
          <w:u w:val="none"/>
        </w:rPr>
        <w:t>Universidad Autónoma del Estado de México</w:t>
      </w:r>
    </w:p>
    <w:p w14:paraId="3B89BB55" w14:textId="77777777" w:rsidR="00E855B8" w:rsidRPr="00C12F3E" w:rsidRDefault="00E855B8" w:rsidP="00C12F3E">
      <w:pPr>
        <w:spacing w:after="0" w:line="360" w:lineRule="auto"/>
        <w:jc w:val="both"/>
        <w:rPr>
          <w:rStyle w:val="Hipervnculo"/>
          <w:rFonts w:ascii="Arial" w:eastAsia="Arial" w:hAnsi="Arial" w:cs="Arial"/>
          <w:b/>
          <w:bCs/>
          <w:color w:val="auto"/>
          <w:sz w:val="24"/>
          <w:szCs w:val="24"/>
          <w:u w:val="none"/>
        </w:rPr>
      </w:pPr>
    </w:p>
    <w:p w14:paraId="6F79165C" w14:textId="77777777" w:rsidR="00C12F3E" w:rsidRPr="00C12F3E" w:rsidRDefault="00C12F3E" w:rsidP="00C12F3E">
      <w:pPr>
        <w:spacing w:after="0" w:line="360" w:lineRule="auto"/>
        <w:rPr>
          <w:rStyle w:val="Hipervnculo"/>
          <w:rFonts w:ascii="Arial" w:hAnsi="Arial" w:cs="Arial"/>
          <w:color w:val="auto"/>
          <w:sz w:val="24"/>
          <w:szCs w:val="24"/>
          <w:u w:val="none"/>
        </w:rPr>
      </w:pPr>
    </w:p>
    <w:p w14:paraId="135BAED3" w14:textId="4A13C059" w:rsidR="00C12F3E" w:rsidRPr="00337027" w:rsidRDefault="00C12F3E" w:rsidP="00C12F3E">
      <w:pPr>
        <w:spacing w:after="0" w:line="360" w:lineRule="auto"/>
        <w:jc w:val="right"/>
        <w:rPr>
          <w:rFonts w:ascii="Arial" w:hAnsi="Arial" w:cs="Arial"/>
          <w:i/>
          <w:iCs/>
          <w:sz w:val="24"/>
          <w:szCs w:val="24"/>
        </w:rPr>
      </w:pPr>
      <w:bookmarkStart w:id="1" w:name="_Hlk80629110"/>
      <w:r w:rsidRPr="00337027">
        <w:rPr>
          <w:rFonts w:ascii="Arial" w:hAnsi="Arial" w:cs="Arial"/>
          <w:b/>
          <w:bCs/>
          <w:i/>
          <w:iCs/>
          <w:sz w:val="24"/>
          <w:szCs w:val="24"/>
        </w:rPr>
        <w:t>Recepción:</w:t>
      </w:r>
      <w:r w:rsidRPr="00337027">
        <w:rPr>
          <w:rFonts w:ascii="Arial" w:hAnsi="Arial" w:cs="Arial"/>
          <w:i/>
          <w:iCs/>
          <w:sz w:val="24"/>
          <w:szCs w:val="24"/>
        </w:rPr>
        <w:t xml:space="preserve"> 1</w:t>
      </w:r>
      <w:r>
        <w:rPr>
          <w:rFonts w:ascii="Arial" w:hAnsi="Arial" w:cs="Arial"/>
          <w:i/>
          <w:iCs/>
          <w:sz w:val="24"/>
          <w:szCs w:val="24"/>
        </w:rPr>
        <w:t>5</w:t>
      </w:r>
      <w:r w:rsidRPr="00337027">
        <w:rPr>
          <w:rFonts w:ascii="Arial" w:hAnsi="Arial" w:cs="Arial"/>
          <w:i/>
          <w:iCs/>
          <w:sz w:val="24"/>
          <w:szCs w:val="24"/>
        </w:rPr>
        <w:t xml:space="preserve"> de julio del 2020</w:t>
      </w:r>
    </w:p>
    <w:p w14:paraId="3F4EA19B" w14:textId="532F8E38" w:rsidR="00C12F3E" w:rsidRPr="00337027" w:rsidRDefault="00C12F3E" w:rsidP="00C12F3E">
      <w:pPr>
        <w:spacing w:after="0" w:line="360" w:lineRule="auto"/>
        <w:jc w:val="right"/>
        <w:rPr>
          <w:rFonts w:ascii="Arial" w:hAnsi="Arial" w:cs="Arial"/>
          <w:i/>
          <w:iCs/>
          <w:sz w:val="24"/>
          <w:szCs w:val="24"/>
        </w:rPr>
      </w:pPr>
      <w:r w:rsidRPr="00337027">
        <w:rPr>
          <w:rFonts w:ascii="Arial" w:hAnsi="Arial" w:cs="Arial"/>
          <w:b/>
          <w:bCs/>
          <w:i/>
          <w:iCs/>
          <w:sz w:val="24"/>
          <w:szCs w:val="24"/>
        </w:rPr>
        <w:t xml:space="preserve">Aprobación: </w:t>
      </w:r>
      <w:r w:rsidRPr="00337027">
        <w:rPr>
          <w:rFonts w:ascii="Arial" w:hAnsi="Arial" w:cs="Arial"/>
          <w:i/>
          <w:iCs/>
          <w:sz w:val="24"/>
          <w:szCs w:val="24"/>
        </w:rPr>
        <w:t>1</w:t>
      </w:r>
      <w:r>
        <w:rPr>
          <w:rFonts w:ascii="Arial" w:hAnsi="Arial" w:cs="Arial"/>
          <w:i/>
          <w:iCs/>
          <w:sz w:val="24"/>
          <w:szCs w:val="24"/>
        </w:rPr>
        <w:t>3</w:t>
      </w:r>
      <w:r w:rsidRPr="00337027">
        <w:rPr>
          <w:rFonts w:ascii="Arial" w:hAnsi="Arial" w:cs="Arial"/>
          <w:i/>
          <w:iCs/>
          <w:sz w:val="24"/>
          <w:szCs w:val="24"/>
        </w:rPr>
        <w:t xml:space="preserve"> de octubre 2020</w:t>
      </w:r>
    </w:p>
    <w:p w14:paraId="469A7FB0" w14:textId="77777777" w:rsidR="00C12F3E" w:rsidRPr="00337027" w:rsidRDefault="00C12F3E" w:rsidP="00C12F3E">
      <w:pPr>
        <w:spacing w:after="0" w:line="360" w:lineRule="auto"/>
        <w:jc w:val="right"/>
        <w:rPr>
          <w:rFonts w:ascii="Arial" w:hAnsi="Arial" w:cs="Arial"/>
          <w:i/>
          <w:iCs/>
          <w:sz w:val="24"/>
          <w:szCs w:val="24"/>
        </w:rPr>
      </w:pPr>
      <w:r w:rsidRPr="00337027">
        <w:rPr>
          <w:rFonts w:ascii="Arial" w:hAnsi="Arial" w:cs="Arial"/>
          <w:b/>
          <w:bCs/>
          <w:i/>
          <w:iCs/>
          <w:sz w:val="24"/>
          <w:szCs w:val="24"/>
        </w:rPr>
        <w:t>Publicación:</w:t>
      </w:r>
      <w:r>
        <w:rPr>
          <w:rFonts w:ascii="Arial" w:hAnsi="Arial" w:cs="Arial"/>
          <w:b/>
          <w:bCs/>
          <w:i/>
          <w:iCs/>
          <w:sz w:val="24"/>
          <w:szCs w:val="24"/>
        </w:rPr>
        <w:t xml:space="preserve"> </w:t>
      </w:r>
      <w:r w:rsidRPr="00337027">
        <w:rPr>
          <w:rFonts w:ascii="Arial" w:hAnsi="Arial" w:cs="Arial"/>
          <w:i/>
          <w:iCs/>
          <w:sz w:val="24"/>
          <w:szCs w:val="24"/>
        </w:rPr>
        <w:t>05 de septiembre 2021</w:t>
      </w:r>
    </w:p>
    <w:bookmarkEnd w:id="0"/>
    <w:bookmarkEnd w:id="1"/>
    <w:p w14:paraId="53B4D3BE" w14:textId="1B6CA7D7" w:rsidR="00500989" w:rsidRDefault="00500989" w:rsidP="00500989">
      <w:pPr>
        <w:tabs>
          <w:tab w:val="left" w:pos="1125"/>
        </w:tabs>
        <w:rPr>
          <w:rFonts w:ascii="Arial" w:eastAsia="Times New Roman" w:hAnsi="Arial" w:cs="Arial"/>
          <w:b/>
          <w:sz w:val="24"/>
          <w:szCs w:val="24"/>
        </w:rPr>
      </w:pPr>
    </w:p>
    <w:p w14:paraId="61A8CD49" w14:textId="01016080" w:rsidR="00FC07BA" w:rsidRPr="00C12F3E" w:rsidRDefault="00CD6C28" w:rsidP="00500989">
      <w:pPr>
        <w:rPr>
          <w:rFonts w:ascii="Arial" w:eastAsia="Times New Roman" w:hAnsi="Arial" w:cs="Arial"/>
          <w:b/>
          <w:sz w:val="24"/>
          <w:szCs w:val="24"/>
        </w:rPr>
      </w:pPr>
      <w:r w:rsidRPr="00C12F3E">
        <w:rPr>
          <w:rFonts w:ascii="Arial" w:eastAsia="Times New Roman" w:hAnsi="Arial" w:cs="Arial"/>
          <w:b/>
          <w:sz w:val="24"/>
          <w:szCs w:val="24"/>
        </w:rPr>
        <w:t>R</w:t>
      </w:r>
      <w:r w:rsidR="006B5E0E" w:rsidRPr="00C12F3E">
        <w:rPr>
          <w:rFonts w:ascii="Arial" w:eastAsia="Times New Roman" w:hAnsi="Arial" w:cs="Arial"/>
          <w:b/>
          <w:sz w:val="24"/>
          <w:szCs w:val="24"/>
        </w:rPr>
        <w:t>esumen</w:t>
      </w:r>
      <w:r w:rsidR="006B75F3">
        <w:rPr>
          <w:rFonts w:ascii="Arial" w:eastAsia="Times New Roman" w:hAnsi="Arial" w:cs="Arial"/>
          <w:b/>
          <w:sz w:val="24"/>
          <w:szCs w:val="24"/>
        </w:rPr>
        <w:tab/>
      </w:r>
    </w:p>
    <w:p w14:paraId="45DC8C4B" w14:textId="05811E18" w:rsidR="00A40042" w:rsidRPr="00C12F3E" w:rsidRDefault="006B5E0E" w:rsidP="00A40042">
      <w:pPr>
        <w:spacing w:before="240" w:line="360" w:lineRule="auto"/>
        <w:jc w:val="both"/>
        <w:rPr>
          <w:rFonts w:ascii="Arial" w:hAnsi="Arial" w:cs="Arial"/>
          <w:b/>
          <w:bCs/>
          <w:sz w:val="24"/>
          <w:szCs w:val="24"/>
        </w:rPr>
      </w:pPr>
      <w:r w:rsidRPr="00C12F3E">
        <w:rPr>
          <w:rFonts w:ascii="Arial" w:eastAsia="Times New Roman" w:hAnsi="Arial" w:cs="Arial"/>
          <w:sz w:val="24"/>
          <w:szCs w:val="24"/>
        </w:rPr>
        <w:t xml:space="preserve">El presente trabajo tiene como </w:t>
      </w:r>
      <w:r w:rsidR="00A40EC4" w:rsidRPr="00C12F3E">
        <w:rPr>
          <w:rFonts w:ascii="Arial" w:eastAsia="Times New Roman" w:hAnsi="Arial" w:cs="Arial"/>
          <w:sz w:val="24"/>
          <w:szCs w:val="24"/>
        </w:rPr>
        <w:t>objetivo</w:t>
      </w:r>
      <w:r w:rsidRPr="00C12F3E">
        <w:rPr>
          <w:rFonts w:ascii="Arial" w:eastAsia="Times New Roman" w:hAnsi="Arial" w:cs="Arial"/>
          <w:sz w:val="24"/>
          <w:szCs w:val="24"/>
        </w:rPr>
        <w:t xml:space="preserve"> principal, analizar el acceso a la información que tienen las y los </w:t>
      </w:r>
      <w:r w:rsidR="00CD6C28" w:rsidRPr="00C12F3E">
        <w:rPr>
          <w:rFonts w:ascii="Arial" w:eastAsia="Times New Roman" w:hAnsi="Arial" w:cs="Arial"/>
          <w:sz w:val="24"/>
          <w:szCs w:val="24"/>
        </w:rPr>
        <w:t xml:space="preserve">estudiantes </w:t>
      </w:r>
      <w:r w:rsidRPr="00C12F3E">
        <w:rPr>
          <w:rFonts w:ascii="Arial" w:eastAsia="Times New Roman" w:hAnsi="Arial" w:cs="Arial"/>
          <w:sz w:val="24"/>
          <w:szCs w:val="24"/>
        </w:rPr>
        <w:t>de bachillerato sobre l</w:t>
      </w:r>
      <w:r w:rsidR="00CD6C28" w:rsidRPr="00C12F3E">
        <w:rPr>
          <w:rFonts w:ascii="Arial" w:eastAsia="Times New Roman" w:hAnsi="Arial" w:cs="Arial"/>
          <w:sz w:val="24"/>
          <w:szCs w:val="24"/>
        </w:rPr>
        <w:t>a Cartilla de los Derechos Sexuales y R</w:t>
      </w:r>
      <w:r w:rsidRPr="00C12F3E">
        <w:rPr>
          <w:rFonts w:ascii="Arial" w:eastAsia="Times New Roman" w:hAnsi="Arial" w:cs="Arial"/>
          <w:sz w:val="24"/>
          <w:szCs w:val="24"/>
        </w:rPr>
        <w:t>eproductivos</w:t>
      </w:r>
      <w:r w:rsidR="00CD6C28" w:rsidRPr="00C12F3E">
        <w:rPr>
          <w:rFonts w:ascii="Arial" w:eastAsia="Times New Roman" w:hAnsi="Arial" w:cs="Arial"/>
          <w:sz w:val="24"/>
          <w:szCs w:val="24"/>
        </w:rPr>
        <w:t xml:space="preserve"> en adolescentes y jóvenes</w:t>
      </w:r>
      <w:r w:rsidRPr="00C12F3E">
        <w:rPr>
          <w:rFonts w:ascii="Arial" w:eastAsia="Times New Roman" w:hAnsi="Arial" w:cs="Arial"/>
          <w:sz w:val="24"/>
          <w:szCs w:val="24"/>
        </w:rPr>
        <w:t xml:space="preserve">, a partir de un cuestionario, diseñado por la Red Internacional FAMECOM, A.C. sobre sexualidad </w:t>
      </w:r>
      <w:r w:rsidR="00BA6AD7" w:rsidRPr="00C12F3E">
        <w:rPr>
          <w:rFonts w:ascii="Arial" w:eastAsia="Times New Roman" w:hAnsi="Arial" w:cs="Arial"/>
          <w:sz w:val="24"/>
          <w:szCs w:val="24"/>
        </w:rPr>
        <w:t>saludable, aplicado</w:t>
      </w:r>
      <w:r w:rsidR="00E13B58" w:rsidRPr="00C12F3E">
        <w:rPr>
          <w:rFonts w:ascii="Arial" w:eastAsia="Times New Roman" w:hAnsi="Arial" w:cs="Arial"/>
          <w:sz w:val="24"/>
          <w:szCs w:val="24"/>
        </w:rPr>
        <w:t xml:space="preserve"> </w:t>
      </w:r>
      <w:r w:rsidRPr="00C12F3E">
        <w:rPr>
          <w:rFonts w:ascii="Arial" w:eastAsia="Times New Roman" w:hAnsi="Arial" w:cs="Arial"/>
          <w:sz w:val="24"/>
          <w:szCs w:val="24"/>
        </w:rPr>
        <w:t xml:space="preserve">a la comunidad estudiantil del plantel Lic. Adolfo López Mateos. Los resultados muestran </w:t>
      </w:r>
      <w:r w:rsidR="005D1B73" w:rsidRPr="00C12F3E">
        <w:rPr>
          <w:rFonts w:ascii="Arial" w:eastAsia="Times New Roman" w:hAnsi="Arial" w:cs="Arial"/>
          <w:sz w:val="24"/>
          <w:szCs w:val="24"/>
        </w:rPr>
        <w:t>poca efectividad en la</w:t>
      </w:r>
      <w:r w:rsidR="00A40042" w:rsidRPr="00C12F3E">
        <w:rPr>
          <w:rFonts w:ascii="Arial" w:hAnsi="Arial" w:cs="Arial"/>
          <w:sz w:val="24"/>
          <w:szCs w:val="24"/>
        </w:rPr>
        <w:t xml:space="preserve"> difusión</w:t>
      </w:r>
      <w:r w:rsidR="009F0F2E" w:rsidRPr="00C12F3E">
        <w:rPr>
          <w:rFonts w:ascii="Arial" w:hAnsi="Arial" w:cs="Arial"/>
          <w:sz w:val="24"/>
          <w:szCs w:val="24"/>
        </w:rPr>
        <w:t xml:space="preserve"> </w:t>
      </w:r>
      <w:r w:rsidR="005D1B73" w:rsidRPr="00C12F3E">
        <w:rPr>
          <w:rFonts w:ascii="Arial" w:hAnsi="Arial" w:cs="Arial"/>
          <w:sz w:val="24"/>
          <w:szCs w:val="24"/>
        </w:rPr>
        <w:t xml:space="preserve">y educación </w:t>
      </w:r>
      <w:r w:rsidR="009F0F2E" w:rsidRPr="00C12F3E">
        <w:rPr>
          <w:rFonts w:ascii="Arial" w:hAnsi="Arial" w:cs="Arial"/>
          <w:sz w:val="24"/>
          <w:szCs w:val="24"/>
        </w:rPr>
        <w:t>en torno a estos derechos por parte</w:t>
      </w:r>
      <w:r w:rsidR="00A40042" w:rsidRPr="00C12F3E">
        <w:rPr>
          <w:rFonts w:ascii="Arial" w:hAnsi="Arial" w:cs="Arial"/>
          <w:sz w:val="24"/>
          <w:szCs w:val="24"/>
        </w:rPr>
        <w:t xml:space="preserve"> del gobierno</w:t>
      </w:r>
      <w:r w:rsidR="009F0F2E" w:rsidRPr="00C12F3E">
        <w:rPr>
          <w:rFonts w:ascii="Arial" w:hAnsi="Arial" w:cs="Arial"/>
          <w:sz w:val="24"/>
          <w:szCs w:val="24"/>
        </w:rPr>
        <w:t xml:space="preserve"> e instituciones</w:t>
      </w:r>
      <w:r w:rsidR="00840C65" w:rsidRPr="00C12F3E">
        <w:rPr>
          <w:rFonts w:ascii="Arial" w:hAnsi="Arial" w:cs="Arial"/>
          <w:sz w:val="24"/>
          <w:szCs w:val="24"/>
        </w:rPr>
        <w:t xml:space="preserve"> relacionadas</w:t>
      </w:r>
      <w:r w:rsidR="00A40042" w:rsidRPr="00C12F3E">
        <w:rPr>
          <w:rFonts w:ascii="Arial" w:hAnsi="Arial" w:cs="Arial"/>
          <w:sz w:val="24"/>
          <w:szCs w:val="24"/>
        </w:rPr>
        <w:t xml:space="preserve">, </w:t>
      </w:r>
      <w:r w:rsidR="005D1B73" w:rsidRPr="00C12F3E">
        <w:rPr>
          <w:rFonts w:ascii="Arial" w:hAnsi="Arial" w:cs="Arial"/>
          <w:sz w:val="24"/>
          <w:szCs w:val="24"/>
        </w:rPr>
        <w:t xml:space="preserve">debido a lo anterior en la investigación se </w:t>
      </w:r>
      <w:r w:rsidR="00BA6AD7" w:rsidRPr="00C12F3E">
        <w:rPr>
          <w:rFonts w:ascii="Arial" w:hAnsi="Arial" w:cs="Arial"/>
          <w:sz w:val="24"/>
          <w:szCs w:val="24"/>
        </w:rPr>
        <w:t>encontró</w:t>
      </w:r>
      <w:r w:rsidR="005D1B73" w:rsidRPr="00C12F3E">
        <w:rPr>
          <w:rFonts w:ascii="Arial" w:hAnsi="Arial" w:cs="Arial"/>
          <w:sz w:val="24"/>
          <w:szCs w:val="24"/>
        </w:rPr>
        <w:t xml:space="preserve"> </w:t>
      </w:r>
      <w:r w:rsidR="0081779C" w:rsidRPr="00C12F3E">
        <w:rPr>
          <w:rFonts w:ascii="Arial" w:hAnsi="Arial" w:cs="Arial"/>
          <w:sz w:val="24"/>
          <w:szCs w:val="24"/>
        </w:rPr>
        <w:t xml:space="preserve">falta </w:t>
      </w:r>
      <w:r w:rsidR="00A40042" w:rsidRPr="00C12F3E">
        <w:rPr>
          <w:rFonts w:ascii="Arial" w:hAnsi="Arial" w:cs="Arial"/>
          <w:sz w:val="24"/>
          <w:szCs w:val="24"/>
        </w:rPr>
        <w:t xml:space="preserve">de </w:t>
      </w:r>
      <w:r w:rsidR="00814DDA" w:rsidRPr="00C12F3E">
        <w:rPr>
          <w:rFonts w:ascii="Arial" w:hAnsi="Arial" w:cs="Arial"/>
          <w:sz w:val="24"/>
          <w:szCs w:val="24"/>
        </w:rPr>
        <w:t>información y</w:t>
      </w:r>
      <w:r w:rsidR="0081779C" w:rsidRPr="00C12F3E">
        <w:rPr>
          <w:rFonts w:ascii="Arial" w:hAnsi="Arial" w:cs="Arial"/>
          <w:sz w:val="24"/>
          <w:szCs w:val="24"/>
        </w:rPr>
        <w:t xml:space="preserve"> </w:t>
      </w:r>
      <w:r w:rsidR="00A40042" w:rsidRPr="00C12F3E">
        <w:rPr>
          <w:rFonts w:ascii="Arial" w:hAnsi="Arial" w:cs="Arial"/>
          <w:sz w:val="24"/>
          <w:szCs w:val="24"/>
        </w:rPr>
        <w:t xml:space="preserve">autocuidado </w:t>
      </w:r>
      <w:r w:rsidR="00335B4E" w:rsidRPr="00C12F3E">
        <w:rPr>
          <w:rFonts w:ascii="Arial" w:hAnsi="Arial" w:cs="Arial"/>
          <w:sz w:val="24"/>
          <w:szCs w:val="24"/>
        </w:rPr>
        <w:t xml:space="preserve">de </w:t>
      </w:r>
      <w:r w:rsidR="00E13B58" w:rsidRPr="00C12F3E">
        <w:rPr>
          <w:rFonts w:ascii="Arial" w:hAnsi="Arial" w:cs="Arial"/>
          <w:sz w:val="24"/>
          <w:szCs w:val="24"/>
        </w:rPr>
        <w:t>los estudiantes</w:t>
      </w:r>
      <w:r w:rsidR="00A40042" w:rsidRPr="00C12F3E">
        <w:rPr>
          <w:rFonts w:ascii="Arial" w:hAnsi="Arial" w:cs="Arial"/>
          <w:sz w:val="24"/>
          <w:szCs w:val="24"/>
        </w:rPr>
        <w:t xml:space="preserve"> </w:t>
      </w:r>
      <w:r w:rsidR="00335B4E" w:rsidRPr="00C12F3E">
        <w:rPr>
          <w:rFonts w:ascii="Arial" w:hAnsi="Arial" w:cs="Arial"/>
          <w:sz w:val="24"/>
          <w:szCs w:val="24"/>
        </w:rPr>
        <w:t xml:space="preserve">sobre salud sexual </w:t>
      </w:r>
      <w:r w:rsidR="00BA6AD7" w:rsidRPr="00C12F3E">
        <w:rPr>
          <w:rFonts w:ascii="Arial" w:hAnsi="Arial" w:cs="Arial"/>
          <w:sz w:val="24"/>
          <w:szCs w:val="24"/>
        </w:rPr>
        <w:t>y reproductiva</w:t>
      </w:r>
      <w:r w:rsidR="00335B4E" w:rsidRPr="00C12F3E">
        <w:rPr>
          <w:rFonts w:ascii="Arial" w:eastAsia="Times New Roman" w:hAnsi="Arial" w:cs="Arial"/>
          <w:sz w:val="24"/>
          <w:szCs w:val="24"/>
        </w:rPr>
        <w:t>.</w:t>
      </w:r>
      <w:r w:rsidR="005D1B73" w:rsidRPr="00C12F3E">
        <w:rPr>
          <w:rFonts w:ascii="Arial" w:eastAsia="Times New Roman" w:hAnsi="Arial" w:cs="Arial"/>
          <w:sz w:val="24"/>
          <w:szCs w:val="24"/>
        </w:rPr>
        <w:t xml:space="preserve"> Por lo </w:t>
      </w:r>
      <w:r w:rsidR="00BA6AD7" w:rsidRPr="00C12F3E">
        <w:rPr>
          <w:rFonts w:ascii="Arial" w:eastAsia="Times New Roman" w:hAnsi="Arial" w:cs="Arial"/>
          <w:sz w:val="24"/>
          <w:szCs w:val="24"/>
        </w:rPr>
        <w:lastRenderedPageBreak/>
        <w:t>tanto,</w:t>
      </w:r>
      <w:r w:rsidR="005D1B73" w:rsidRPr="00C12F3E">
        <w:rPr>
          <w:rFonts w:ascii="Arial" w:eastAsia="Times New Roman" w:hAnsi="Arial" w:cs="Arial"/>
          <w:sz w:val="24"/>
          <w:szCs w:val="24"/>
        </w:rPr>
        <w:t xml:space="preserve"> e</w:t>
      </w:r>
      <w:r w:rsidR="009F0F2E" w:rsidRPr="00C12F3E">
        <w:rPr>
          <w:rFonts w:ascii="Arial" w:hAnsi="Arial" w:cs="Arial"/>
          <w:sz w:val="24"/>
          <w:szCs w:val="24"/>
        </w:rPr>
        <w:t xml:space="preserve">s necesaria la </w:t>
      </w:r>
      <w:r w:rsidR="00335B4E" w:rsidRPr="00C12F3E">
        <w:rPr>
          <w:rFonts w:ascii="Arial" w:hAnsi="Arial" w:cs="Arial"/>
          <w:sz w:val="24"/>
          <w:szCs w:val="24"/>
        </w:rPr>
        <w:t xml:space="preserve">actualización </w:t>
      </w:r>
      <w:r w:rsidR="009F0F2E" w:rsidRPr="00C12F3E">
        <w:rPr>
          <w:rFonts w:ascii="Arial" w:hAnsi="Arial" w:cs="Arial"/>
          <w:sz w:val="24"/>
          <w:szCs w:val="24"/>
        </w:rPr>
        <w:t xml:space="preserve">del personal docente que imparte estos temas, así como </w:t>
      </w:r>
      <w:r w:rsidR="0081779C" w:rsidRPr="00C12F3E">
        <w:rPr>
          <w:rFonts w:ascii="Arial" w:hAnsi="Arial" w:cs="Arial"/>
          <w:sz w:val="24"/>
          <w:szCs w:val="24"/>
        </w:rPr>
        <w:t xml:space="preserve">de </w:t>
      </w:r>
      <w:r w:rsidR="009F0F2E" w:rsidRPr="00C12F3E">
        <w:rPr>
          <w:rFonts w:ascii="Arial" w:hAnsi="Arial" w:cs="Arial"/>
          <w:sz w:val="24"/>
          <w:szCs w:val="24"/>
        </w:rPr>
        <w:t>los</w:t>
      </w:r>
      <w:r w:rsidR="00A40042" w:rsidRPr="00C12F3E">
        <w:rPr>
          <w:rFonts w:ascii="Arial" w:hAnsi="Arial" w:cs="Arial"/>
          <w:sz w:val="24"/>
          <w:szCs w:val="24"/>
        </w:rPr>
        <w:t xml:space="preserve"> programas y planes </w:t>
      </w:r>
      <w:r w:rsidR="005D1B73" w:rsidRPr="00C12F3E">
        <w:rPr>
          <w:rFonts w:ascii="Arial" w:hAnsi="Arial" w:cs="Arial"/>
          <w:sz w:val="24"/>
          <w:szCs w:val="24"/>
        </w:rPr>
        <w:t>considerando</w:t>
      </w:r>
      <w:r w:rsidR="00335B4E" w:rsidRPr="00C12F3E">
        <w:rPr>
          <w:rFonts w:ascii="Arial" w:hAnsi="Arial" w:cs="Arial"/>
          <w:sz w:val="24"/>
          <w:szCs w:val="24"/>
        </w:rPr>
        <w:t xml:space="preserve"> las necesidades e intereses de</w:t>
      </w:r>
      <w:r w:rsidR="005D1B73" w:rsidRPr="00C12F3E">
        <w:rPr>
          <w:rFonts w:ascii="Arial" w:hAnsi="Arial" w:cs="Arial"/>
          <w:sz w:val="24"/>
          <w:szCs w:val="24"/>
        </w:rPr>
        <w:t xml:space="preserve"> este grupo etario</w:t>
      </w:r>
      <w:r w:rsidR="00A40042" w:rsidRPr="00C12F3E">
        <w:rPr>
          <w:rFonts w:ascii="Arial" w:hAnsi="Arial" w:cs="Arial"/>
          <w:sz w:val="24"/>
          <w:szCs w:val="24"/>
        </w:rPr>
        <w:t>.</w:t>
      </w:r>
      <w:r w:rsidR="00C473C2" w:rsidRPr="00C12F3E">
        <w:rPr>
          <w:rFonts w:ascii="Arial" w:hAnsi="Arial" w:cs="Arial"/>
          <w:sz w:val="24"/>
          <w:szCs w:val="24"/>
        </w:rPr>
        <w:t xml:space="preserve"> </w:t>
      </w:r>
    </w:p>
    <w:p w14:paraId="3D2C549C" w14:textId="1908C007" w:rsidR="00A946D6" w:rsidRDefault="00A946D6">
      <w:pPr>
        <w:spacing w:before="240" w:line="480" w:lineRule="auto"/>
        <w:rPr>
          <w:rFonts w:ascii="Arial" w:eastAsia="Times New Roman" w:hAnsi="Arial" w:cs="Arial"/>
          <w:sz w:val="24"/>
          <w:szCs w:val="24"/>
        </w:rPr>
      </w:pPr>
      <w:r w:rsidRPr="00C12F3E">
        <w:rPr>
          <w:rFonts w:ascii="Arial" w:eastAsia="Times New Roman" w:hAnsi="Arial" w:cs="Arial"/>
          <w:b/>
          <w:sz w:val="24"/>
          <w:szCs w:val="24"/>
        </w:rPr>
        <w:t>Palabras clave</w:t>
      </w:r>
      <w:r w:rsidRPr="00C12F3E">
        <w:rPr>
          <w:rFonts w:ascii="Arial" w:eastAsia="Times New Roman" w:hAnsi="Arial" w:cs="Arial"/>
          <w:sz w:val="24"/>
          <w:szCs w:val="24"/>
        </w:rPr>
        <w:t>: Adolescencia, sexualidad, derechos sexuales, derechos reproductivos.</w:t>
      </w:r>
    </w:p>
    <w:p w14:paraId="2935FA66" w14:textId="77777777" w:rsidR="00C12F3E" w:rsidRPr="00E855B8" w:rsidRDefault="00C12F3E" w:rsidP="00C1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Arial" w:eastAsia="Times New Roman" w:hAnsi="Arial" w:cs="Arial"/>
          <w:color w:val="202124"/>
          <w:sz w:val="24"/>
          <w:szCs w:val="24"/>
        </w:rPr>
      </w:pPr>
      <w:r w:rsidRPr="00C12F3E">
        <w:rPr>
          <w:rFonts w:ascii="Arial" w:eastAsia="Times New Roman" w:hAnsi="Arial" w:cs="Arial"/>
          <w:b/>
          <w:bCs/>
          <w:color w:val="202124"/>
          <w:sz w:val="24"/>
          <w:szCs w:val="24"/>
          <w:lang w:val="en"/>
        </w:rPr>
        <w:t>Title</w:t>
      </w:r>
      <w:r w:rsidRPr="00C12F3E">
        <w:rPr>
          <w:rFonts w:ascii="Arial" w:eastAsia="Times New Roman" w:hAnsi="Arial" w:cs="Arial"/>
          <w:color w:val="202124"/>
          <w:sz w:val="24"/>
          <w:szCs w:val="24"/>
          <w:lang w:val="en"/>
        </w:rPr>
        <w:t xml:space="preserve">: Knowledge about the Sexual and Reproductive Rights in Adolescents and Young People: A diagnosis in the Campus Lic. </w:t>
      </w:r>
      <w:r w:rsidRPr="00E855B8">
        <w:rPr>
          <w:rFonts w:ascii="Arial" w:eastAsia="Times New Roman" w:hAnsi="Arial" w:cs="Arial"/>
          <w:color w:val="202124"/>
          <w:sz w:val="24"/>
          <w:szCs w:val="24"/>
        </w:rPr>
        <w:t>Adolfo López Mateos</w:t>
      </w:r>
    </w:p>
    <w:p w14:paraId="16D3D7C0" w14:textId="77777777" w:rsidR="00C12F3E" w:rsidRPr="00E855B8" w:rsidRDefault="00C12F3E" w:rsidP="00C1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Arial" w:eastAsia="Times New Roman" w:hAnsi="Arial" w:cs="Arial"/>
          <w:b/>
          <w:bCs/>
          <w:color w:val="202124"/>
          <w:sz w:val="24"/>
          <w:szCs w:val="24"/>
        </w:rPr>
      </w:pPr>
      <w:r w:rsidRPr="00E855B8">
        <w:rPr>
          <w:rFonts w:ascii="Arial" w:eastAsia="Times New Roman" w:hAnsi="Arial" w:cs="Arial"/>
          <w:b/>
          <w:bCs/>
          <w:color w:val="202124"/>
          <w:sz w:val="24"/>
          <w:szCs w:val="24"/>
        </w:rPr>
        <w:t>Authors:</w:t>
      </w:r>
    </w:p>
    <w:p w14:paraId="5808992B" w14:textId="77777777" w:rsidR="00C12F3E" w:rsidRPr="00E855B8" w:rsidRDefault="00C12F3E" w:rsidP="00C1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Arial" w:eastAsia="Times New Roman" w:hAnsi="Arial" w:cs="Arial"/>
          <w:color w:val="202124"/>
          <w:sz w:val="24"/>
          <w:szCs w:val="24"/>
        </w:rPr>
      </w:pPr>
      <w:r w:rsidRPr="00E855B8">
        <w:rPr>
          <w:rFonts w:ascii="Arial" w:eastAsia="Times New Roman" w:hAnsi="Arial" w:cs="Arial"/>
          <w:color w:val="202124"/>
          <w:sz w:val="24"/>
          <w:szCs w:val="24"/>
        </w:rPr>
        <w:t>Anayansi Trujillo Garcia</w:t>
      </w:r>
    </w:p>
    <w:p w14:paraId="716D0D32" w14:textId="77777777" w:rsidR="00C12F3E" w:rsidRPr="00E855B8" w:rsidRDefault="00C12F3E" w:rsidP="00C1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Arial" w:eastAsia="Times New Roman" w:hAnsi="Arial" w:cs="Arial"/>
          <w:color w:val="202124"/>
          <w:sz w:val="24"/>
          <w:szCs w:val="24"/>
        </w:rPr>
      </w:pPr>
      <w:r w:rsidRPr="00E855B8">
        <w:rPr>
          <w:rFonts w:ascii="Arial" w:eastAsia="Times New Roman" w:hAnsi="Arial" w:cs="Arial"/>
          <w:color w:val="202124"/>
          <w:sz w:val="24"/>
          <w:szCs w:val="24"/>
        </w:rPr>
        <w:t>Leonila De la Rosa Delgado</w:t>
      </w:r>
    </w:p>
    <w:p w14:paraId="3CB02E8E" w14:textId="77777777" w:rsidR="00C12F3E" w:rsidRPr="00E855B8" w:rsidRDefault="00C12F3E" w:rsidP="00C1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Arial" w:eastAsia="Times New Roman" w:hAnsi="Arial" w:cs="Arial"/>
          <w:color w:val="202124"/>
          <w:sz w:val="24"/>
          <w:szCs w:val="24"/>
        </w:rPr>
      </w:pPr>
      <w:r w:rsidRPr="00E855B8">
        <w:rPr>
          <w:rFonts w:ascii="Arial" w:eastAsia="Times New Roman" w:hAnsi="Arial" w:cs="Arial"/>
          <w:color w:val="202124"/>
          <w:sz w:val="24"/>
          <w:szCs w:val="24"/>
        </w:rPr>
        <w:t>Gustavo Sánchez de la Rosa</w:t>
      </w:r>
    </w:p>
    <w:p w14:paraId="0F23DFC2" w14:textId="037A608A" w:rsidR="00C12F3E" w:rsidRPr="00E855B8" w:rsidRDefault="00C12F3E" w:rsidP="00C1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Arial" w:eastAsia="Times New Roman" w:hAnsi="Arial" w:cs="Arial"/>
          <w:color w:val="202124"/>
          <w:sz w:val="24"/>
          <w:szCs w:val="24"/>
        </w:rPr>
      </w:pPr>
      <w:r w:rsidRPr="00E855B8">
        <w:rPr>
          <w:rFonts w:ascii="Arial" w:eastAsia="Times New Roman" w:hAnsi="Arial" w:cs="Arial"/>
          <w:color w:val="202124"/>
          <w:sz w:val="24"/>
          <w:szCs w:val="24"/>
        </w:rPr>
        <w:t>Tayde Icela Montes Reyes</w:t>
      </w:r>
    </w:p>
    <w:p w14:paraId="08D63600" w14:textId="77777777" w:rsidR="00C12F3E" w:rsidRPr="00E855B8" w:rsidRDefault="00C12F3E" w:rsidP="00C1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ascii="Arial" w:eastAsia="Times New Roman" w:hAnsi="Arial" w:cs="Arial"/>
          <w:color w:val="202124"/>
          <w:sz w:val="24"/>
          <w:szCs w:val="24"/>
        </w:rPr>
      </w:pPr>
    </w:p>
    <w:p w14:paraId="2722841C" w14:textId="1CE24364" w:rsidR="00C12F3E" w:rsidRPr="00E855B8" w:rsidRDefault="00C12F3E" w:rsidP="00C12F3E">
      <w:pPr>
        <w:spacing w:after="0" w:line="360" w:lineRule="auto"/>
        <w:rPr>
          <w:rFonts w:ascii="Arial" w:eastAsia="Times New Roman" w:hAnsi="Arial" w:cs="Arial"/>
          <w:b/>
          <w:bCs/>
          <w:sz w:val="24"/>
          <w:szCs w:val="24"/>
          <w:lang w:val="en-US"/>
        </w:rPr>
      </w:pPr>
      <w:r w:rsidRPr="00E855B8">
        <w:rPr>
          <w:rFonts w:ascii="Arial" w:eastAsia="Times New Roman" w:hAnsi="Arial" w:cs="Arial"/>
          <w:b/>
          <w:bCs/>
          <w:sz w:val="24"/>
          <w:szCs w:val="24"/>
          <w:lang w:val="en-US"/>
        </w:rPr>
        <w:t>Abstract</w:t>
      </w:r>
    </w:p>
    <w:p w14:paraId="2F401F4F" w14:textId="77777777" w:rsidR="00C12F3E" w:rsidRPr="00E855B8" w:rsidRDefault="00C12F3E" w:rsidP="00C12F3E">
      <w:pPr>
        <w:spacing w:after="0" w:line="360" w:lineRule="auto"/>
        <w:rPr>
          <w:rFonts w:ascii="Arial" w:eastAsia="Times New Roman" w:hAnsi="Arial" w:cs="Arial"/>
          <w:b/>
          <w:bCs/>
          <w:sz w:val="24"/>
          <w:szCs w:val="24"/>
          <w:lang w:val="en-US"/>
        </w:rPr>
      </w:pPr>
    </w:p>
    <w:p w14:paraId="77485E19" w14:textId="77777777" w:rsidR="00C12F3E" w:rsidRPr="00E855B8" w:rsidRDefault="00C12F3E" w:rsidP="00C12F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C12F3E">
        <w:rPr>
          <w:rFonts w:ascii="Arial" w:eastAsia="Times New Roman" w:hAnsi="Arial" w:cs="Arial"/>
          <w:color w:val="202124"/>
          <w:sz w:val="24"/>
          <w:szCs w:val="24"/>
          <w:lang w:val="en"/>
        </w:rPr>
        <w:t>The main objective of the present work is to analyze the access to information that high school students have on the Book of Sexual and Reproductive Rights in adolescents and young people, based on a questionnaire, designed by the International Network FAMECOM, A.C. on healthy sexuality, applied to the student community of the Lic. Adolfo López Mateos campus. The results show little effectiveness in the dissemination and education about these rights by the government and related institutions, due to the above, the research found a lack of information and self-care of students on sexual and reproductive health. Therefore, it is necessary to update the teaching staff who teach these subjects, as well as the programs and plans considering the needs and interests of this age group.</w:t>
      </w:r>
    </w:p>
    <w:p w14:paraId="2112B10E" w14:textId="77777777" w:rsidR="003C35BC" w:rsidRPr="00C12F3E" w:rsidRDefault="003C35BC" w:rsidP="003C35BC">
      <w:pPr>
        <w:rPr>
          <w:rFonts w:ascii="Arial" w:eastAsia="Times New Roman" w:hAnsi="Arial" w:cs="Arial"/>
          <w:b/>
          <w:sz w:val="24"/>
          <w:szCs w:val="24"/>
          <w:lang w:val="en-US"/>
        </w:rPr>
      </w:pPr>
      <w:r w:rsidRPr="00C12F3E">
        <w:rPr>
          <w:rFonts w:ascii="Arial" w:eastAsia="Times New Roman" w:hAnsi="Arial" w:cs="Arial"/>
          <w:b/>
          <w:sz w:val="24"/>
          <w:szCs w:val="24"/>
          <w:lang w:val="en-US"/>
        </w:rPr>
        <w:t>Key words:  Adolescence, sexuality, sexual rights, reproductive rights</w:t>
      </w:r>
    </w:p>
    <w:p w14:paraId="651F1B95" w14:textId="49FDD438" w:rsidR="003C35BC" w:rsidRDefault="003C35BC">
      <w:pPr>
        <w:spacing w:before="240" w:line="480" w:lineRule="auto"/>
        <w:rPr>
          <w:rFonts w:ascii="Arial" w:eastAsia="Times New Roman" w:hAnsi="Arial" w:cs="Arial"/>
          <w:b/>
          <w:sz w:val="24"/>
          <w:szCs w:val="24"/>
          <w:lang w:val="en-US"/>
        </w:rPr>
      </w:pPr>
    </w:p>
    <w:p w14:paraId="29C33CDD" w14:textId="77777777" w:rsidR="00C12F3E" w:rsidRPr="00C12F3E" w:rsidRDefault="00C12F3E">
      <w:pPr>
        <w:spacing w:before="240" w:line="480" w:lineRule="auto"/>
        <w:rPr>
          <w:rFonts w:ascii="Arial" w:eastAsia="Times New Roman" w:hAnsi="Arial" w:cs="Arial"/>
          <w:b/>
          <w:sz w:val="24"/>
          <w:szCs w:val="24"/>
          <w:lang w:val="en-US"/>
        </w:rPr>
      </w:pPr>
    </w:p>
    <w:p w14:paraId="42D1DAA1" w14:textId="77777777" w:rsidR="00FC07BA" w:rsidRPr="00C12F3E" w:rsidRDefault="006B5E0E">
      <w:pPr>
        <w:spacing w:before="240" w:line="480" w:lineRule="auto"/>
        <w:rPr>
          <w:rFonts w:ascii="Arial" w:eastAsia="Times New Roman" w:hAnsi="Arial" w:cs="Arial"/>
          <w:b/>
          <w:sz w:val="24"/>
          <w:szCs w:val="24"/>
        </w:rPr>
      </w:pPr>
      <w:r w:rsidRPr="00C12F3E">
        <w:rPr>
          <w:rFonts w:ascii="Arial" w:eastAsia="Times New Roman" w:hAnsi="Arial" w:cs="Arial"/>
          <w:b/>
          <w:sz w:val="24"/>
          <w:szCs w:val="24"/>
        </w:rPr>
        <w:t>Introducción</w:t>
      </w:r>
    </w:p>
    <w:p w14:paraId="09450020" w14:textId="77777777" w:rsidR="00C12F3E" w:rsidRDefault="006B5E0E" w:rsidP="00C12F3E">
      <w:pPr>
        <w:spacing w:before="240" w:line="480" w:lineRule="auto"/>
        <w:jc w:val="both"/>
        <w:rPr>
          <w:rFonts w:ascii="Arial" w:hAnsi="Arial" w:cs="Arial"/>
          <w:color w:val="000000"/>
          <w:sz w:val="24"/>
          <w:szCs w:val="24"/>
        </w:rPr>
      </w:pPr>
      <w:r w:rsidRPr="00C12F3E">
        <w:rPr>
          <w:rFonts w:ascii="Arial" w:eastAsia="Times New Roman" w:hAnsi="Arial" w:cs="Arial"/>
          <w:sz w:val="24"/>
          <w:szCs w:val="24"/>
        </w:rPr>
        <w:t xml:space="preserve">La llegada de la adolescencia marca el fin de la infancia y anuncia el camino durante el cual experimentan una serie de cambios en lo físico, emocional, social, sexual; que propician dudas, preguntas, inquietudes, inseguridades, atrevimientos, equivocaciones, así como la presencia de estados emocionales diversos y a veces polarizados; que dan lugar a diferentes concepciones y comportamientos. </w:t>
      </w:r>
    </w:p>
    <w:p w14:paraId="4B6D1A7F" w14:textId="7E89D889" w:rsidR="00FC07BA" w:rsidRPr="00C12F3E" w:rsidRDefault="00CB62B8" w:rsidP="00C12F3E">
      <w:pPr>
        <w:spacing w:before="240" w:line="480" w:lineRule="auto"/>
        <w:jc w:val="both"/>
        <w:rPr>
          <w:rFonts w:ascii="Arial" w:hAnsi="Arial" w:cs="Arial"/>
          <w:color w:val="000000"/>
          <w:sz w:val="24"/>
          <w:szCs w:val="24"/>
          <w:highlight w:val="green"/>
        </w:rPr>
      </w:pPr>
      <w:r w:rsidRPr="00C12F3E">
        <w:rPr>
          <w:rFonts w:ascii="Arial" w:eastAsia="Times New Roman" w:hAnsi="Arial" w:cs="Arial"/>
          <w:sz w:val="24"/>
          <w:szCs w:val="24"/>
        </w:rPr>
        <w:t>P</w:t>
      </w:r>
      <w:r w:rsidR="006B5E0E" w:rsidRPr="00C12F3E">
        <w:rPr>
          <w:rFonts w:ascii="Arial" w:eastAsia="Times New Roman" w:hAnsi="Arial" w:cs="Arial"/>
          <w:sz w:val="24"/>
          <w:szCs w:val="24"/>
        </w:rPr>
        <w:t xml:space="preserve">or tratarse de un periodo de transición que se manifiesta en diferentes ámbitos de la vida de una persona, no puede conceptualizarse solo desde una visión reducida a criterios cronológicos, o cambios físicos, y psicológicos. Por el contrario, resulta fundamental su estudio de manera integral debido a la situación de vulnerabilidad que tienen en un mundo en el cual enfrentan problemas relacionados con adicciones a drogas, consumo de alcohol, abuso de tecnología, ciberbullying, violencia en todas sus variantes, inicio de relaciones sexuales, pornografía, pobreza, enfermedades de transmisión sexual, embarazos no deseados entre otras causas que pueden frenar las aspiraciones y metas futuras del grupo adolescente.   </w:t>
      </w:r>
    </w:p>
    <w:p w14:paraId="339E4B0F" w14:textId="2058AF8B" w:rsidR="00FC07BA" w:rsidRPr="00C12F3E" w:rsidRDefault="006B5E0E" w:rsidP="00C12F3E">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Datos publicados por la Encuesta Nacional de la Dinámica Demográfica 2014</w:t>
      </w:r>
      <w:r w:rsidR="006D39F6" w:rsidRPr="00C12F3E">
        <w:rPr>
          <w:rFonts w:ascii="Arial" w:eastAsia="Times New Roman" w:hAnsi="Arial" w:cs="Arial"/>
          <w:sz w:val="24"/>
          <w:szCs w:val="24"/>
        </w:rPr>
        <w:t xml:space="preserve"> muestra</w:t>
      </w:r>
      <w:r w:rsidR="002A4ED9" w:rsidRPr="00C12F3E">
        <w:rPr>
          <w:rFonts w:ascii="Arial" w:eastAsia="Times New Roman" w:hAnsi="Arial" w:cs="Arial"/>
          <w:sz w:val="24"/>
          <w:szCs w:val="24"/>
        </w:rPr>
        <w:t>n que</w:t>
      </w:r>
      <w:r w:rsidRPr="00C12F3E">
        <w:rPr>
          <w:rFonts w:ascii="Arial" w:eastAsia="Times New Roman" w:hAnsi="Arial" w:cs="Arial"/>
          <w:sz w:val="24"/>
          <w:szCs w:val="24"/>
        </w:rPr>
        <w:t xml:space="preserve"> entre el periodo del 2011 al 2013 la tasa de fecundidad adolescente fue de 77.4 </w:t>
      </w:r>
      <w:r w:rsidRPr="00C12F3E">
        <w:rPr>
          <w:rFonts w:ascii="Arial" w:eastAsia="Times New Roman" w:hAnsi="Arial" w:cs="Arial"/>
          <w:sz w:val="24"/>
          <w:szCs w:val="24"/>
        </w:rPr>
        <w:lastRenderedPageBreak/>
        <w:t>nacimientos por cada 1 000 mujeres, de edades de los 15 a 19 años. Para el año 2014 se registraron</w:t>
      </w:r>
      <w:r w:rsidRPr="00C12F3E">
        <w:rPr>
          <w:rFonts w:ascii="Arial" w:hAnsi="Arial" w:cs="Arial"/>
          <w:sz w:val="24"/>
          <w:szCs w:val="24"/>
        </w:rPr>
        <w:t xml:space="preserve"> </w:t>
      </w:r>
      <w:r w:rsidRPr="00C12F3E">
        <w:rPr>
          <w:rFonts w:ascii="Arial" w:eastAsia="Times New Roman" w:hAnsi="Arial" w:cs="Arial"/>
          <w:sz w:val="24"/>
          <w:szCs w:val="24"/>
        </w:rPr>
        <w:t>cerca de 292 mil nacimientos en madres adolescentes menores de 20 años, con respecto a la edad promedio en la cual, de acuerdo con la encuesta, la vida sexual de las mujeres en edad fértil se inicia a los 18.7 años; y para quienes fueron madres durante su adolescencia, fue a los 16.2 años. (Instituto Nacional de Estadística y Geografía, 2014</w:t>
      </w:r>
      <w:r w:rsidR="00C633E9" w:rsidRPr="00C12F3E">
        <w:rPr>
          <w:rFonts w:ascii="Arial" w:eastAsia="Times New Roman" w:hAnsi="Arial" w:cs="Arial"/>
          <w:sz w:val="24"/>
          <w:szCs w:val="24"/>
        </w:rPr>
        <w:t>, pp.12-13)</w:t>
      </w:r>
    </w:p>
    <w:p w14:paraId="5AB25EE1" w14:textId="77777777" w:rsidR="00FC07BA" w:rsidRPr="00C12F3E" w:rsidRDefault="006B5E0E" w:rsidP="00C12F3E">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Ante estos riesgos la intervención de figuras como: la familia, las instituciones educativas y de salud, se vuelve crucial para orientar las decisiones de las y los adolescentes de una forma responsable e informada en materia de salud sexual y reproductiva. En esta misma línea la Organización Mundial de la Salud (OMS) afirma lo siguiente: </w:t>
      </w:r>
    </w:p>
    <w:p w14:paraId="07EED52D" w14:textId="20CCC912" w:rsidR="00FC07BA" w:rsidRPr="00C12F3E" w:rsidRDefault="006B5E0E" w:rsidP="009A58D3">
      <w:pPr>
        <w:spacing w:before="240" w:line="480" w:lineRule="auto"/>
        <w:ind w:left="720"/>
        <w:jc w:val="both"/>
        <w:rPr>
          <w:rFonts w:ascii="Arial" w:eastAsia="Times New Roman" w:hAnsi="Arial" w:cs="Arial"/>
          <w:sz w:val="24"/>
          <w:szCs w:val="24"/>
        </w:rPr>
      </w:pPr>
      <w:r w:rsidRPr="00C12F3E">
        <w:rPr>
          <w:rFonts w:ascii="Arial" w:eastAsia="Times New Roman" w:hAnsi="Arial" w:cs="Arial"/>
          <w:sz w:val="24"/>
          <w:szCs w:val="24"/>
        </w:rPr>
        <w:t>A medida que dejan la infancia los adolescentes deberían recibir conocimientos y capacidades para superar los retos que la vida adulta les depare. Precisan de servicios de salud, educación y orientación para la protección y prevención contra cualquier enfermedad o daño que puedan sufrir, que los capacite para asumir el control y tomar decisiones informadas acerca de su sexualidad y sus relaciones de manera libre y responsable. (2019</w:t>
      </w:r>
      <w:r w:rsidR="008A5AD3" w:rsidRPr="00C12F3E">
        <w:rPr>
          <w:rFonts w:ascii="Arial" w:eastAsia="Times New Roman" w:hAnsi="Arial" w:cs="Arial"/>
          <w:sz w:val="24"/>
          <w:szCs w:val="24"/>
        </w:rPr>
        <w:t xml:space="preserve">, </w:t>
      </w:r>
      <w:r w:rsidR="00C633E9" w:rsidRPr="00C12F3E">
        <w:rPr>
          <w:rFonts w:ascii="Arial" w:eastAsia="Times New Roman" w:hAnsi="Arial" w:cs="Arial"/>
          <w:sz w:val="24"/>
          <w:szCs w:val="24"/>
        </w:rPr>
        <w:t>p.</w:t>
      </w:r>
      <w:r w:rsidR="001337CB" w:rsidRPr="00C12F3E">
        <w:rPr>
          <w:rFonts w:ascii="Arial" w:eastAsia="Times New Roman" w:hAnsi="Arial" w:cs="Arial"/>
          <w:sz w:val="24"/>
          <w:szCs w:val="24"/>
        </w:rPr>
        <w:t>2</w:t>
      </w:r>
      <w:r w:rsidR="00C633E9" w:rsidRPr="00C12F3E">
        <w:rPr>
          <w:rFonts w:ascii="Arial" w:eastAsia="Times New Roman" w:hAnsi="Arial" w:cs="Arial"/>
          <w:sz w:val="24"/>
          <w:szCs w:val="24"/>
        </w:rPr>
        <w:t>)</w:t>
      </w:r>
    </w:p>
    <w:p w14:paraId="7074E75A" w14:textId="77777777"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A partir de los planteamientos anteriores es evidente la atención de necesidades de las y los jóvenes en materia de salud y educación sexual, como aspectos vinculados a los derechos humanos. De manera particular los Derechos Sexuales Reproductivos (en adelante por sus siglas DSR) establecen el derecho de las personas para la expresión y </w:t>
      </w:r>
      <w:r w:rsidRPr="00C12F3E">
        <w:rPr>
          <w:rFonts w:ascii="Arial" w:eastAsia="Times New Roman" w:hAnsi="Arial" w:cs="Arial"/>
          <w:sz w:val="24"/>
          <w:szCs w:val="24"/>
        </w:rPr>
        <w:lastRenderedPageBreak/>
        <w:t xml:space="preserve">satisfacción de su sexualidad, así como el goce de salud sexual. Por ello en este capítulo se analiza el acceso a la información que tienen las y los adolescentes de bachillerato sobre los DSR. </w:t>
      </w:r>
    </w:p>
    <w:p w14:paraId="4FDC56E3" w14:textId="77777777"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Para este propósito se inicia con la definición de conceptos relacionados con la sexualidad, los derechos sexuales y reproductivos, así como la referencia del marco legal que sustenta los derechos antes mencionados de los jóvenes en México, en seguida se presenta el estado del arte en el cual se describen las investigaciones más relevantes efectuadas a partir del año 2004 hasta el año 2020 como un referente sobre el tema que ocupa este capítulo.</w:t>
      </w:r>
    </w:p>
    <w:p w14:paraId="52FE3195" w14:textId="77777777"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Líneas adelante se describe la metodología empleada para la investigación, el proceso de análisis y discusión de resultados, para finalizar </w:t>
      </w:r>
      <w:r w:rsidR="001123DF" w:rsidRPr="00C12F3E">
        <w:rPr>
          <w:rFonts w:ascii="Arial" w:eastAsia="Times New Roman" w:hAnsi="Arial" w:cs="Arial"/>
          <w:sz w:val="24"/>
          <w:szCs w:val="24"/>
        </w:rPr>
        <w:t>se</w:t>
      </w:r>
      <w:r w:rsidRPr="00C12F3E">
        <w:rPr>
          <w:rFonts w:ascii="Arial" w:eastAsia="Times New Roman" w:hAnsi="Arial" w:cs="Arial"/>
          <w:sz w:val="24"/>
          <w:szCs w:val="24"/>
        </w:rPr>
        <w:t xml:space="preserve"> encontra</w:t>
      </w:r>
      <w:r w:rsidR="001123DF" w:rsidRPr="00C12F3E">
        <w:rPr>
          <w:rFonts w:ascii="Arial" w:eastAsia="Times New Roman" w:hAnsi="Arial" w:cs="Arial"/>
          <w:sz w:val="24"/>
          <w:szCs w:val="24"/>
        </w:rPr>
        <w:t>rán</w:t>
      </w:r>
      <w:r w:rsidRPr="00C12F3E">
        <w:rPr>
          <w:rFonts w:ascii="Arial" w:eastAsia="Times New Roman" w:hAnsi="Arial" w:cs="Arial"/>
          <w:sz w:val="24"/>
          <w:szCs w:val="24"/>
        </w:rPr>
        <w:t xml:space="preserve"> las conclusiones y algunas estrategias propuestas para la solución de la problemática planteada.</w:t>
      </w:r>
    </w:p>
    <w:p w14:paraId="7CC10947" w14:textId="77777777" w:rsidR="00FC07BA" w:rsidRPr="00C12F3E" w:rsidRDefault="006B5E0E">
      <w:pPr>
        <w:spacing w:before="240" w:line="480" w:lineRule="auto"/>
        <w:rPr>
          <w:rFonts w:ascii="Arial" w:eastAsia="Times New Roman" w:hAnsi="Arial" w:cs="Arial"/>
          <w:b/>
          <w:color w:val="000000"/>
          <w:sz w:val="24"/>
          <w:szCs w:val="24"/>
        </w:rPr>
      </w:pPr>
      <w:r w:rsidRPr="00C12F3E">
        <w:rPr>
          <w:rFonts w:ascii="Arial" w:eastAsia="Times New Roman" w:hAnsi="Arial" w:cs="Arial"/>
          <w:b/>
          <w:color w:val="000000"/>
          <w:sz w:val="24"/>
          <w:szCs w:val="24"/>
        </w:rPr>
        <w:t>Marco Conceptual</w:t>
      </w:r>
    </w:p>
    <w:p w14:paraId="148DD511" w14:textId="77777777"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El estudio del tema que ocupa este capítulo requiere de la comprensión de los siguientes términos los cuales se definen a continuación:  </w:t>
      </w:r>
    </w:p>
    <w:p w14:paraId="2033B2C9" w14:textId="77777777" w:rsidR="00FC07BA" w:rsidRPr="00C12F3E" w:rsidRDefault="006B5E0E" w:rsidP="009A58D3">
      <w:pPr>
        <w:spacing w:before="240" w:line="480" w:lineRule="auto"/>
        <w:jc w:val="both"/>
        <w:rPr>
          <w:rFonts w:ascii="Arial" w:hAnsi="Arial" w:cs="Arial"/>
          <w:sz w:val="24"/>
          <w:szCs w:val="24"/>
        </w:rPr>
      </w:pPr>
      <w:r w:rsidRPr="00C12F3E">
        <w:rPr>
          <w:rFonts w:ascii="Arial" w:eastAsia="Times New Roman" w:hAnsi="Arial" w:cs="Arial"/>
          <w:sz w:val="24"/>
          <w:szCs w:val="24"/>
        </w:rPr>
        <w:t xml:space="preserve">La </w:t>
      </w:r>
      <w:r w:rsidRPr="00C12F3E">
        <w:rPr>
          <w:rFonts w:ascii="Arial" w:eastAsia="Times New Roman" w:hAnsi="Arial" w:cs="Arial"/>
          <w:i/>
          <w:sz w:val="24"/>
          <w:szCs w:val="24"/>
        </w:rPr>
        <w:t>sexualidad</w:t>
      </w:r>
      <w:r w:rsidRPr="00C12F3E">
        <w:rPr>
          <w:rFonts w:ascii="Arial" w:eastAsia="Times New Roman" w:hAnsi="Arial" w:cs="Arial"/>
          <w:sz w:val="24"/>
          <w:szCs w:val="24"/>
        </w:rPr>
        <w:t xml:space="preserve">, puede ser definida a partir de diferentes enfoques, y de acuerdo con la revisión documental se encontraron autores que consideran aspectos biológicos, otros se enfocan a los aspectos psicológicos o sociales. Sin embargo, desde una perspectiva integral, destaca el modelo de los cuatro halones sexuales propuesto por Rubio (1983 </w:t>
      </w:r>
      <w:r w:rsidRPr="00C12F3E">
        <w:rPr>
          <w:rFonts w:ascii="Arial" w:eastAsia="Times New Roman" w:hAnsi="Arial" w:cs="Arial"/>
          <w:sz w:val="24"/>
          <w:szCs w:val="24"/>
        </w:rPr>
        <w:lastRenderedPageBreak/>
        <w:t xml:space="preserve">citado en Rubio, 1994) quien afirma que este concepto integra las potencialidades humanas que dan origen a los siguientes subsistemas sexuales: la reproductividad, el género, el erotismo y la vinculación afectiva interpersonal. </w:t>
      </w:r>
    </w:p>
    <w:p w14:paraId="7A5E990A" w14:textId="74F3BA79" w:rsidR="00FC07BA" w:rsidRPr="00C12F3E" w:rsidRDefault="006B5E0E" w:rsidP="009A58D3">
      <w:pPr>
        <w:spacing w:before="240" w:line="480" w:lineRule="auto"/>
        <w:jc w:val="both"/>
        <w:rPr>
          <w:rFonts w:ascii="Arial" w:hAnsi="Arial" w:cs="Arial"/>
          <w:sz w:val="24"/>
          <w:szCs w:val="24"/>
        </w:rPr>
      </w:pPr>
      <w:r w:rsidRPr="00C12F3E">
        <w:rPr>
          <w:rFonts w:ascii="Arial" w:eastAsia="Times New Roman" w:hAnsi="Arial" w:cs="Arial"/>
          <w:sz w:val="24"/>
          <w:szCs w:val="24"/>
        </w:rPr>
        <w:t xml:space="preserve">En un sentido amplio, comprende aspectos placenteros y eróticos, reproductivos, de pertenencia al sexo y al género (femenino, masculino, y de otras preferencias), así como el desarrollo de interacciones afectivas con las personas.  Todas estas expresiones se manifiestan por los seres humanos a partir del nacimiento y como afirma Shanan (1991) </w:t>
      </w:r>
      <w:r w:rsidRPr="00C12F3E">
        <w:rPr>
          <w:rFonts w:ascii="Arial" w:eastAsia="Times New Roman" w:hAnsi="Arial" w:cs="Arial"/>
          <w:color w:val="222222"/>
          <w:sz w:val="24"/>
          <w:szCs w:val="24"/>
        </w:rPr>
        <w:t>varían de acuerdo con</w:t>
      </w:r>
      <w:r w:rsidR="005762EA" w:rsidRPr="00C12F3E">
        <w:rPr>
          <w:rFonts w:ascii="Arial" w:eastAsia="Times New Roman" w:hAnsi="Arial" w:cs="Arial"/>
          <w:color w:val="222222"/>
          <w:sz w:val="24"/>
          <w:szCs w:val="24"/>
        </w:rPr>
        <w:t>:</w:t>
      </w:r>
      <w:r w:rsidRPr="00C12F3E">
        <w:rPr>
          <w:rFonts w:ascii="Arial" w:eastAsia="Times New Roman" w:hAnsi="Arial" w:cs="Arial"/>
          <w:color w:val="222222"/>
          <w:sz w:val="24"/>
          <w:szCs w:val="24"/>
        </w:rPr>
        <w:t xml:space="preserve"> la etapa de hormonas y desarrollo físico de un individuo, la etapa cognitiva y emocional y con la etapa de desarrollo social y moral.</w:t>
      </w:r>
    </w:p>
    <w:p w14:paraId="1A22148A" w14:textId="14F6D863"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Además de observarse cambios en el cuerpo, así como la maduración de la función reproductiva, es en la adolescencia cuando se comienza a experimentar el deseo sexual, por esta razón las relaciones románticas juegan un papel clave en el desarrollo de la sexualidad. (</w:t>
      </w:r>
      <w:r w:rsidR="00981249" w:rsidRPr="00C12F3E">
        <w:rPr>
          <w:rFonts w:ascii="Arial" w:eastAsia="Times New Roman" w:hAnsi="Arial" w:cs="Arial"/>
          <w:sz w:val="24"/>
          <w:szCs w:val="24"/>
        </w:rPr>
        <w:t>Diamond</w:t>
      </w:r>
      <w:r w:rsidRPr="00C12F3E">
        <w:rPr>
          <w:rFonts w:ascii="Arial" w:eastAsia="Times New Roman" w:hAnsi="Arial" w:cs="Arial"/>
          <w:sz w:val="24"/>
          <w:szCs w:val="24"/>
        </w:rPr>
        <w:t xml:space="preserve">, et. al., </w:t>
      </w:r>
      <w:r w:rsidR="00D911EC" w:rsidRPr="00C12F3E">
        <w:rPr>
          <w:rFonts w:ascii="Arial" w:eastAsia="Times New Roman" w:hAnsi="Arial" w:cs="Arial"/>
          <w:sz w:val="24"/>
          <w:szCs w:val="24"/>
        </w:rPr>
        <w:t>2007, p. 81</w:t>
      </w:r>
      <w:r w:rsidRPr="00C12F3E">
        <w:rPr>
          <w:rFonts w:ascii="Arial" w:eastAsia="Times New Roman" w:hAnsi="Arial" w:cs="Arial"/>
          <w:sz w:val="24"/>
          <w:szCs w:val="24"/>
        </w:rPr>
        <w:t xml:space="preserve">).  </w:t>
      </w:r>
    </w:p>
    <w:p w14:paraId="287AA802" w14:textId="1AC12530"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Algunos datos que ejemplifican las ideas anteriores se publicaron en la</w:t>
      </w:r>
      <w:r w:rsidR="001337CB" w:rsidRPr="00C12F3E">
        <w:rPr>
          <w:rFonts w:ascii="Arial" w:eastAsia="Times New Roman" w:hAnsi="Arial" w:cs="Arial"/>
          <w:sz w:val="24"/>
          <w:szCs w:val="24"/>
        </w:rPr>
        <w:t>s</w:t>
      </w:r>
      <w:r w:rsidRPr="00C12F3E">
        <w:rPr>
          <w:rFonts w:ascii="Arial" w:eastAsia="Times New Roman" w:hAnsi="Arial" w:cs="Arial"/>
          <w:sz w:val="24"/>
          <w:szCs w:val="24"/>
        </w:rPr>
        <w:t xml:space="preserve"> Encuesta Nacional de </w:t>
      </w:r>
      <w:r w:rsidR="007309E0" w:rsidRPr="00C12F3E">
        <w:rPr>
          <w:rFonts w:ascii="Arial" w:eastAsia="Times New Roman" w:hAnsi="Arial" w:cs="Arial"/>
          <w:sz w:val="24"/>
          <w:szCs w:val="24"/>
        </w:rPr>
        <w:t xml:space="preserve">la </w:t>
      </w:r>
      <w:r w:rsidRPr="00C12F3E">
        <w:rPr>
          <w:rFonts w:ascii="Arial" w:eastAsia="Times New Roman" w:hAnsi="Arial" w:cs="Arial"/>
          <w:sz w:val="24"/>
          <w:szCs w:val="24"/>
        </w:rPr>
        <w:t xml:space="preserve">Juventud (ENJUVE) realizadas en nuestro </w:t>
      </w:r>
      <w:r w:rsidR="00F37DEB" w:rsidRPr="00C12F3E">
        <w:rPr>
          <w:rFonts w:ascii="Arial" w:eastAsia="Times New Roman" w:hAnsi="Arial" w:cs="Arial"/>
          <w:sz w:val="24"/>
          <w:szCs w:val="24"/>
        </w:rPr>
        <w:t xml:space="preserve">país </w:t>
      </w:r>
      <w:r w:rsidR="001337CB" w:rsidRPr="00C12F3E">
        <w:rPr>
          <w:rFonts w:ascii="Arial" w:eastAsia="Times New Roman" w:hAnsi="Arial" w:cs="Arial"/>
          <w:sz w:val="24"/>
          <w:szCs w:val="24"/>
        </w:rPr>
        <w:t>durante los años 20</w:t>
      </w:r>
      <w:r w:rsidRPr="00C12F3E">
        <w:rPr>
          <w:rFonts w:ascii="Arial" w:eastAsia="Times New Roman" w:hAnsi="Arial" w:cs="Arial"/>
          <w:sz w:val="24"/>
          <w:szCs w:val="24"/>
        </w:rPr>
        <w:t>05</w:t>
      </w:r>
      <w:r w:rsidR="0007249A" w:rsidRPr="00C12F3E">
        <w:rPr>
          <w:rFonts w:ascii="Arial" w:eastAsia="Times New Roman" w:hAnsi="Arial" w:cs="Arial"/>
          <w:sz w:val="24"/>
          <w:szCs w:val="24"/>
        </w:rPr>
        <w:t xml:space="preserve"> </w:t>
      </w:r>
      <w:r w:rsidRPr="00C12F3E">
        <w:rPr>
          <w:rFonts w:ascii="Arial" w:eastAsia="Times New Roman" w:hAnsi="Arial" w:cs="Arial"/>
          <w:sz w:val="24"/>
          <w:szCs w:val="24"/>
        </w:rPr>
        <w:t>y 2010</w:t>
      </w:r>
      <w:r w:rsidR="0007249A" w:rsidRPr="00C12F3E">
        <w:rPr>
          <w:rFonts w:ascii="Arial" w:eastAsia="Times New Roman" w:hAnsi="Arial" w:cs="Arial"/>
          <w:sz w:val="24"/>
          <w:szCs w:val="24"/>
        </w:rPr>
        <w:t xml:space="preserve"> </w:t>
      </w:r>
      <w:r w:rsidRPr="00C12F3E">
        <w:rPr>
          <w:rFonts w:ascii="Arial" w:eastAsia="Times New Roman" w:hAnsi="Arial" w:cs="Arial"/>
          <w:sz w:val="24"/>
          <w:szCs w:val="24"/>
        </w:rPr>
        <w:t xml:space="preserve">en las cuales respecto a la sección correspondiente al noviazgo y sexualidad se encontraron los siguientes datos: </w:t>
      </w:r>
    </w:p>
    <w:p w14:paraId="61F1F570" w14:textId="77777777" w:rsidR="00D52FD4" w:rsidRPr="00C12F3E" w:rsidRDefault="009570CC"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En el año 2005 la encuesta reveló que e</w:t>
      </w:r>
      <w:r w:rsidR="006B5E0E" w:rsidRPr="00C12F3E">
        <w:rPr>
          <w:rFonts w:ascii="Arial" w:eastAsia="Times New Roman" w:hAnsi="Arial" w:cs="Arial"/>
          <w:sz w:val="24"/>
          <w:szCs w:val="24"/>
        </w:rPr>
        <w:t>l 48</w:t>
      </w:r>
      <w:r w:rsidRPr="00C12F3E">
        <w:rPr>
          <w:rFonts w:ascii="Arial" w:eastAsia="Times New Roman" w:hAnsi="Arial" w:cs="Arial"/>
          <w:sz w:val="24"/>
          <w:szCs w:val="24"/>
        </w:rPr>
        <w:t xml:space="preserve">.7 </w:t>
      </w:r>
      <w:r w:rsidR="006B5E0E" w:rsidRPr="00C12F3E">
        <w:rPr>
          <w:rFonts w:ascii="Arial" w:eastAsia="Times New Roman" w:hAnsi="Arial" w:cs="Arial"/>
          <w:sz w:val="24"/>
          <w:szCs w:val="24"/>
        </w:rPr>
        <w:t>% de los participantes tuvo encuentros sexuales, en un rango de edad comprendido entre 15 y 19 años para las mujeres, en el caso de los hombres fue de entre 12 y 14 años. (</w:t>
      </w:r>
      <w:r w:rsidR="001337CB" w:rsidRPr="00C12F3E">
        <w:rPr>
          <w:rFonts w:ascii="Arial" w:eastAsia="Times New Roman" w:hAnsi="Arial" w:cs="Arial"/>
          <w:sz w:val="24"/>
          <w:szCs w:val="24"/>
        </w:rPr>
        <w:t xml:space="preserve">Gobierno de México, 2005, </w:t>
      </w:r>
      <w:r w:rsidRPr="00C12F3E">
        <w:rPr>
          <w:rFonts w:ascii="Arial" w:eastAsia="Times New Roman" w:hAnsi="Arial" w:cs="Arial"/>
          <w:sz w:val="24"/>
          <w:szCs w:val="24"/>
        </w:rPr>
        <w:t>pp.18-19</w:t>
      </w:r>
      <w:r w:rsidR="00D52FD4" w:rsidRPr="00C12F3E">
        <w:rPr>
          <w:rFonts w:ascii="Arial" w:eastAsia="Times New Roman" w:hAnsi="Arial" w:cs="Arial"/>
          <w:sz w:val="24"/>
          <w:szCs w:val="24"/>
        </w:rPr>
        <w:t xml:space="preserve">).  </w:t>
      </w:r>
      <w:r w:rsidR="00D52FD4" w:rsidRPr="00C12F3E">
        <w:rPr>
          <w:rFonts w:ascii="Arial" w:eastAsia="Times New Roman" w:hAnsi="Arial" w:cs="Arial"/>
          <w:sz w:val="24"/>
          <w:szCs w:val="24"/>
        </w:rPr>
        <w:lastRenderedPageBreak/>
        <w:t xml:space="preserve">En el año 2010, el 61.6% de los encuestados reportaron haber iniciado su vida sexual antes de haber llegado a la mayoría de edad. </w:t>
      </w:r>
    </w:p>
    <w:p w14:paraId="151D74B0" w14:textId="69E327B4" w:rsidR="00D52FD4" w:rsidRPr="00C12F3E" w:rsidRDefault="00D52FD4"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En este mismo trabajo las estadísticas mostraron un mayor conocimiento de los jóvenes con respecto a las Enfermedades de Transmisión Sexual (ETS)con respecto al año 2000, siendo las entidades federativas donde los jóvenes reportan tener mayor conocimiento sobre prevención de ETS:  Nayarit 97.2%, Distrito Federal 96.5% y el Estado de México con el 96.4%. (Gobierno de México, 2010, pp. 24-26) </w:t>
      </w:r>
    </w:p>
    <w:p w14:paraId="2B125E23" w14:textId="4A771AC7" w:rsidR="00FC07BA" w:rsidRPr="00C12F3E" w:rsidRDefault="00D52FD4"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Con respecto a</w:t>
      </w:r>
      <w:r w:rsidR="006B5E0E" w:rsidRPr="00C12F3E">
        <w:rPr>
          <w:rFonts w:ascii="Arial" w:eastAsia="Times New Roman" w:hAnsi="Arial" w:cs="Arial"/>
          <w:sz w:val="24"/>
          <w:szCs w:val="24"/>
        </w:rPr>
        <w:t xml:space="preserve"> los datos anteriores, en el año 2010 se aprecia un incremento notable en el número de adolescentes y jóvenes que iniciaron relaciones sexuales con respecto a los años anteriores, lo cual muestra un comportamiento sexual ascendente que conlleva riesgos como embarazos no deseados y enfermedades de transmisión sexual. </w:t>
      </w:r>
    </w:p>
    <w:p w14:paraId="115CC17F" w14:textId="5E7B6F57" w:rsidR="005438E4" w:rsidRPr="00C12F3E" w:rsidRDefault="00C02F8A"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El Consejo Nacional de la Población (CONAPO) publicó datos de l</w:t>
      </w:r>
      <w:r w:rsidR="005438E4" w:rsidRPr="00C12F3E">
        <w:rPr>
          <w:rFonts w:ascii="Arial" w:eastAsia="Times New Roman" w:hAnsi="Arial" w:cs="Arial"/>
          <w:sz w:val="24"/>
          <w:szCs w:val="24"/>
        </w:rPr>
        <w:t xml:space="preserve">a Encuesta Nacional sobre la Dinámica de las Relaciones en los Hogares (ENDIREH 2011), </w:t>
      </w:r>
      <w:r w:rsidRPr="00C12F3E">
        <w:rPr>
          <w:rFonts w:ascii="Arial" w:eastAsia="Times New Roman" w:hAnsi="Arial" w:cs="Arial"/>
          <w:sz w:val="24"/>
          <w:szCs w:val="24"/>
        </w:rPr>
        <w:t xml:space="preserve">en los cuales se </w:t>
      </w:r>
      <w:r w:rsidR="002E0A11" w:rsidRPr="00C12F3E">
        <w:rPr>
          <w:rFonts w:ascii="Arial" w:eastAsia="Times New Roman" w:hAnsi="Arial" w:cs="Arial"/>
          <w:sz w:val="24"/>
          <w:szCs w:val="24"/>
        </w:rPr>
        <w:t>muestra que,</w:t>
      </w:r>
      <w:r w:rsidR="005438E4" w:rsidRPr="00C12F3E">
        <w:rPr>
          <w:rFonts w:ascii="Arial" w:eastAsia="Times New Roman" w:hAnsi="Arial" w:cs="Arial"/>
          <w:sz w:val="24"/>
          <w:szCs w:val="24"/>
        </w:rPr>
        <w:t xml:space="preserve"> a los 15 años</w:t>
      </w:r>
      <w:r w:rsidRPr="00C12F3E">
        <w:rPr>
          <w:rFonts w:ascii="Arial" w:eastAsia="Times New Roman" w:hAnsi="Arial" w:cs="Arial"/>
          <w:sz w:val="24"/>
          <w:szCs w:val="24"/>
        </w:rPr>
        <w:t>, el 52</w:t>
      </w:r>
      <w:r w:rsidR="005438E4" w:rsidRPr="00C12F3E">
        <w:rPr>
          <w:rFonts w:ascii="Arial" w:eastAsia="Times New Roman" w:hAnsi="Arial" w:cs="Arial"/>
          <w:sz w:val="24"/>
          <w:szCs w:val="24"/>
        </w:rPr>
        <w:t xml:space="preserve">% de las mujeres solteras tienen o han tenido una relación de pareja, </w:t>
      </w:r>
      <w:r w:rsidR="002E0A11" w:rsidRPr="00C12F3E">
        <w:rPr>
          <w:rFonts w:ascii="Arial" w:eastAsia="Times New Roman" w:hAnsi="Arial" w:cs="Arial"/>
          <w:sz w:val="24"/>
          <w:szCs w:val="24"/>
        </w:rPr>
        <w:t>este p</w:t>
      </w:r>
      <w:r w:rsidR="005438E4" w:rsidRPr="00C12F3E">
        <w:rPr>
          <w:rFonts w:ascii="Arial" w:eastAsia="Times New Roman" w:hAnsi="Arial" w:cs="Arial"/>
          <w:sz w:val="24"/>
          <w:szCs w:val="24"/>
        </w:rPr>
        <w:t>orcentaje que aumenta al incrementarse la edad hasta llegar a un 74.5% para los 18 años.</w:t>
      </w:r>
      <w:r w:rsidR="002E0A11" w:rsidRPr="00C12F3E">
        <w:rPr>
          <w:rFonts w:ascii="Arial" w:eastAsia="Times New Roman" w:hAnsi="Arial" w:cs="Arial"/>
          <w:sz w:val="24"/>
          <w:szCs w:val="24"/>
        </w:rPr>
        <w:t xml:space="preserve"> (</w:t>
      </w:r>
      <w:r w:rsidRPr="00C12F3E">
        <w:rPr>
          <w:rFonts w:ascii="Arial" w:eastAsia="Times New Roman" w:hAnsi="Arial" w:cs="Arial"/>
          <w:sz w:val="24"/>
          <w:szCs w:val="24"/>
        </w:rPr>
        <w:t>CONAPO, 2014</w:t>
      </w:r>
      <w:r w:rsidR="002E0A11" w:rsidRPr="00C12F3E">
        <w:rPr>
          <w:rFonts w:ascii="Arial" w:eastAsia="Times New Roman" w:hAnsi="Arial" w:cs="Arial"/>
          <w:sz w:val="24"/>
          <w:szCs w:val="24"/>
        </w:rPr>
        <w:t>)</w:t>
      </w:r>
    </w:p>
    <w:p w14:paraId="290CA1BC" w14:textId="5BC5B562" w:rsidR="005438E4" w:rsidRPr="00C12F3E" w:rsidRDefault="005438E4"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El promedio de duración del noviazgo entre las personas de 15 a 19 años es de 9 meses a 1 año y medio; aunque hay noviazgos efímeros que concluyen en separación en un periodo breve o se extienden durante muchos años hasta la cohabitación o el </w:t>
      </w:r>
      <w:r w:rsidRPr="00C12F3E">
        <w:rPr>
          <w:rFonts w:ascii="Arial" w:eastAsia="Times New Roman" w:hAnsi="Arial" w:cs="Arial"/>
          <w:sz w:val="24"/>
          <w:szCs w:val="24"/>
        </w:rPr>
        <w:lastRenderedPageBreak/>
        <w:t>casamiento. Las instituciones educativas y los espacios de socialización son los principales sitios para el cortejo</w:t>
      </w:r>
      <w:r w:rsidR="00D52FD4" w:rsidRPr="00C12F3E">
        <w:rPr>
          <w:rFonts w:ascii="Arial" w:eastAsia="Times New Roman" w:hAnsi="Arial" w:cs="Arial"/>
          <w:sz w:val="24"/>
          <w:szCs w:val="24"/>
        </w:rPr>
        <w:t>.</w:t>
      </w:r>
    </w:p>
    <w:p w14:paraId="7AB232DD" w14:textId="77777777" w:rsidR="00FC07BA" w:rsidRPr="00C12F3E" w:rsidRDefault="006B5E0E" w:rsidP="009A58D3">
      <w:pPr>
        <w:spacing w:before="240" w:line="480" w:lineRule="auto"/>
        <w:jc w:val="both"/>
        <w:rPr>
          <w:rFonts w:ascii="Arial" w:eastAsia="Metropoli" w:hAnsi="Arial" w:cs="Arial"/>
          <w:sz w:val="24"/>
          <w:szCs w:val="24"/>
        </w:rPr>
      </w:pPr>
      <w:r w:rsidRPr="00C12F3E">
        <w:rPr>
          <w:rFonts w:ascii="Arial" w:eastAsia="Times New Roman" w:hAnsi="Arial" w:cs="Arial"/>
          <w:sz w:val="24"/>
          <w:szCs w:val="24"/>
        </w:rPr>
        <w:t>Ante esta situación las familias, gobierno e instituciones educativas y de salud, deben ofrecer en forma oportuna información con sustento científico, así como las condiciones adecuadas para fortalecer la capacidad de asumir con plena conciencia y responsabilidad el ejercicio de una sexualidad saludable, como parte fundamental de los derechos de las y los adolescentes.</w:t>
      </w:r>
      <w:r w:rsidRPr="00C12F3E">
        <w:rPr>
          <w:rFonts w:ascii="Arial" w:eastAsia="Metropoli" w:hAnsi="Arial" w:cs="Arial"/>
          <w:sz w:val="24"/>
          <w:szCs w:val="24"/>
        </w:rPr>
        <w:t xml:space="preserve"> </w:t>
      </w:r>
    </w:p>
    <w:p w14:paraId="2156336F" w14:textId="7572177D"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En la revisión de los antecedentes que forman parte de la historia que se ha recorrido  para el reconocimiento de los derechos en materia de salud física, sexual, mental, educación y desarrollo, de la población infantil como del sector adolescente en el ámbito internacional se encuentran los eventos siguientes: En 1948 la Declaración Universal de los Derechos Humanos celebrada en Nueva York, la Declaración de los Derechos del Niño en el año de 1959,  la Convención sobre los Derechos Del Niño aprobada por la Asamblea General de las Naciones Unidas en 1989, la Primera Cumbre a favor de la infancia en 1990, y la Conferencia Internacional sobre la Población y el Desarrollo (CIPD) celebrada en el Cairo en 1994. </w:t>
      </w:r>
      <w:r w:rsidR="00FC2002" w:rsidRPr="00C12F3E">
        <w:rPr>
          <w:rFonts w:ascii="Arial" w:eastAsia="Times New Roman" w:hAnsi="Arial" w:cs="Arial"/>
          <w:sz w:val="24"/>
          <w:szCs w:val="24"/>
        </w:rPr>
        <w:t>(</w:t>
      </w:r>
      <w:r w:rsidR="00981249" w:rsidRPr="00C12F3E">
        <w:rPr>
          <w:rFonts w:ascii="Arial" w:eastAsia="Times New Roman" w:hAnsi="Arial" w:cs="Arial"/>
          <w:sz w:val="24"/>
          <w:szCs w:val="24"/>
        </w:rPr>
        <w:t>Rodríguez, 2007, p</w:t>
      </w:r>
      <w:r w:rsidR="00991ABA" w:rsidRPr="00C12F3E">
        <w:rPr>
          <w:rFonts w:ascii="Arial" w:eastAsia="Times New Roman" w:hAnsi="Arial" w:cs="Arial"/>
          <w:sz w:val="24"/>
          <w:szCs w:val="24"/>
        </w:rPr>
        <w:t>p</w:t>
      </w:r>
      <w:r w:rsidR="00981249" w:rsidRPr="00C12F3E">
        <w:rPr>
          <w:rFonts w:ascii="Arial" w:eastAsia="Times New Roman" w:hAnsi="Arial" w:cs="Arial"/>
          <w:sz w:val="24"/>
          <w:szCs w:val="24"/>
        </w:rPr>
        <w:t>.</w:t>
      </w:r>
      <w:r w:rsidR="00991ABA" w:rsidRPr="00C12F3E">
        <w:rPr>
          <w:rFonts w:ascii="Arial" w:eastAsia="Times New Roman" w:hAnsi="Arial" w:cs="Arial"/>
          <w:sz w:val="24"/>
          <w:szCs w:val="24"/>
        </w:rPr>
        <w:t>217-219)</w:t>
      </w:r>
      <w:r w:rsidRPr="00C12F3E">
        <w:rPr>
          <w:rFonts w:ascii="Arial" w:eastAsia="Times New Roman" w:hAnsi="Arial" w:cs="Arial"/>
          <w:sz w:val="24"/>
          <w:szCs w:val="24"/>
        </w:rPr>
        <w:t xml:space="preserve">  </w:t>
      </w:r>
    </w:p>
    <w:p w14:paraId="02FFF994" w14:textId="72D6F7FC"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Años más tarde la Comisión de Población y Desarrollo de la ONU a través de la resolución número 1 párrafo 7 realizó una invitación a los gobiernos de varios países para proteger los derechos humanos tanto de adolescentes como de los jóvenes, de </w:t>
      </w:r>
      <w:r w:rsidRPr="00C12F3E">
        <w:rPr>
          <w:rFonts w:ascii="Arial" w:eastAsia="Times New Roman" w:hAnsi="Arial" w:cs="Arial"/>
          <w:sz w:val="24"/>
          <w:szCs w:val="24"/>
        </w:rPr>
        <w:lastRenderedPageBreak/>
        <w:t>igual forma hizo una exhortación para mantener un control sobre las cuestiones relacionadas con la sexualidad, incluida la salud sexual y reproductiva (ONU, 2012</w:t>
      </w:r>
      <w:r w:rsidR="00981249" w:rsidRPr="00C12F3E">
        <w:rPr>
          <w:rFonts w:ascii="Arial" w:eastAsia="Times New Roman" w:hAnsi="Arial" w:cs="Arial"/>
          <w:sz w:val="24"/>
          <w:szCs w:val="24"/>
        </w:rPr>
        <w:t>, p.10</w:t>
      </w:r>
      <w:r w:rsidRPr="00C12F3E">
        <w:rPr>
          <w:rFonts w:ascii="Arial" w:eastAsia="Times New Roman" w:hAnsi="Arial" w:cs="Arial"/>
          <w:sz w:val="24"/>
          <w:szCs w:val="24"/>
        </w:rPr>
        <w:t xml:space="preserve">). </w:t>
      </w:r>
    </w:p>
    <w:p w14:paraId="3116447C" w14:textId="77777777"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Esta serie de hechos históricos fueron fundamentales para que los gobiernos de varios países, así como organismos internacionales en materia de Derechos Humanos mostraran un mayor interés y conciencia por la atención de la salud sexual y reproductiva de las personas que integran este sector, debido a la trascendencia de este tema para el desarrollo personal y también en la agenda política</w:t>
      </w:r>
      <w:r w:rsidRPr="00C12F3E">
        <w:rPr>
          <w:rFonts w:ascii="Arial" w:hAnsi="Arial" w:cs="Arial"/>
          <w:sz w:val="24"/>
          <w:szCs w:val="24"/>
        </w:rPr>
        <w:t>,</w:t>
      </w:r>
      <w:r w:rsidRPr="00C12F3E">
        <w:rPr>
          <w:rFonts w:ascii="Arial" w:eastAsia="Times New Roman" w:hAnsi="Arial" w:cs="Arial"/>
          <w:sz w:val="24"/>
          <w:szCs w:val="24"/>
        </w:rPr>
        <w:t xml:space="preserve"> social y de salud de un país por tratarse de factores que inciden en la pobreza y desigualdad.  </w:t>
      </w:r>
    </w:p>
    <w:p w14:paraId="3E4E18D9" w14:textId="2278DD40"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Por ello a partir de esta serie de acontecimientos surgieron los D</w:t>
      </w:r>
      <w:r w:rsidR="00141205" w:rsidRPr="00C12F3E">
        <w:rPr>
          <w:rFonts w:ascii="Arial" w:eastAsia="Times New Roman" w:hAnsi="Arial" w:cs="Arial"/>
          <w:sz w:val="24"/>
          <w:szCs w:val="24"/>
        </w:rPr>
        <w:t xml:space="preserve">erechos </w:t>
      </w:r>
      <w:r w:rsidRPr="00C12F3E">
        <w:rPr>
          <w:rFonts w:ascii="Arial" w:eastAsia="Times New Roman" w:hAnsi="Arial" w:cs="Arial"/>
          <w:sz w:val="24"/>
          <w:szCs w:val="24"/>
        </w:rPr>
        <w:t>S</w:t>
      </w:r>
      <w:r w:rsidR="00141205" w:rsidRPr="00C12F3E">
        <w:rPr>
          <w:rFonts w:ascii="Arial" w:eastAsia="Times New Roman" w:hAnsi="Arial" w:cs="Arial"/>
          <w:sz w:val="24"/>
          <w:szCs w:val="24"/>
        </w:rPr>
        <w:t xml:space="preserve">exuales y </w:t>
      </w:r>
      <w:r w:rsidRPr="00C12F3E">
        <w:rPr>
          <w:rFonts w:ascii="Arial" w:eastAsia="Times New Roman" w:hAnsi="Arial" w:cs="Arial"/>
          <w:sz w:val="24"/>
          <w:szCs w:val="24"/>
        </w:rPr>
        <w:t>R</w:t>
      </w:r>
      <w:r w:rsidR="00141205" w:rsidRPr="00C12F3E">
        <w:rPr>
          <w:rFonts w:ascii="Arial" w:eastAsia="Times New Roman" w:hAnsi="Arial" w:cs="Arial"/>
          <w:sz w:val="24"/>
          <w:szCs w:val="24"/>
        </w:rPr>
        <w:t>eproductivos (DSR)</w:t>
      </w:r>
      <w:r w:rsidRPr="00C12F3E">
        <w:rPr>
          <w:rFonts w:ascii="Arial" w:eastAsia="Times New Roman" w:hAnsi="Arial" w:cs="Arial"/>
          <w:sz w:val="24"/>
          <w:szCs w:val="24"/>
        </w:rPr>
        <w:t xml:space="preserve">, los cuales desde un sustento legal reconocen el derecho de hombres y mujeres para decidir sobre su sexualidad y reproducción de una forma responsable y por supuesto saludable. </w:t>
      </w:r>
    </w:p>
    <w:p w14:paraId="551C1878" w14:textId="77777777"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Habitualmente existe una tendencia a relacionar estos preceptos como si se tratará de un sólo término. Sin embargo, a partir del estudio de la sexualidad como un aspecto integral de la vida, esta última no sólo se vincula con aspectos de carácter reproductivo, por esta razón y para una mejor compresión de estos derechos a continuación se presentan las definiciones de cada uno en forma separada.</w:t>
      </w:r>
    </w:p>
    <w:p w14:paraId="31E3930E" w14:textId="6D63527A" w:rsidR="00FC07BA" w:rsidRPr="00C12F3E" w:rsidRDefault="006B5E0E" w:rsidP="009A58D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El marco jurídico considera a los </w:t>
      </w:r>
      <w:r w:rsidR="00BD7649" w:rsidRPr="00C12F3E">
        <w:rPr>
          <w:rFonts w:ascii="Arial" w:eastAsia="Times New Roman" w:hAnsi="Arial" w:cs="Arial"/>
          <w:sz w:val="24"/>
          <w:szCs w:val="24"/>
        </w:rPr>
        <w:t>D</w:t>
      </w:r>
      <w:r w:rsidRPr="00C12F3E">
        <w:rPr>
          <w:rFonts w:ascii="Arial" w:eastAsia="Times New Roman" w:hAnsi="Arial" w:cs="Arial"/>
          <w:sz w:val="24"/>
          <w:szCs w:val="24"/>
        </w:rPr>
        <w:t xml:space="preserve">erechos </w:t>
      </w:r>
      <w:r w:rsidR="00BD7649" w:rsidRPr="00C12F3E">
        <w:rPr>
          <w:rFonts w:ascii="Arial" w:eastAsia="Times New Roman" w:hAnsi="Arial" w:cs="Arial"/>
          <w:sz w:val="24"/>
          <w:szCs w:val="24"/>
        </w:rPr>
        <w:t>S</w:t>
      </w:r>
      <w:r w:rsidRPr="00C12F3E">
        <w:rPr>
          <w:rFonts w:ascii="Arial" w:eastAsia="Times New Roman" w:hAnsi="Arial" w:cs="Arial"/>
          <w:sz w:val="24"/>
          <w:szCs w:val="24"/>
        </w:rPr>
        <w:t>exuales</w:t>
      </w:r>
      <w:r w:rsidR="00BD7649" w:rsidRPr="00C12F3E">
        <w:rPr>
          <w:rFonts w:ascii="Arial" w:eastAsia="Times New Roman" w:hAnsi="Arial" w:cs="Arial"/>
          <w:sz w:val="24"/>
          <w:szCs w:val="24"/>
        </w:rPr>
        <w:t xml:space="preserve"> (DS)</w:t>
      </w:r>
      <w:r w:rsidRPr="00C12F3E">
        <w:rPr>
          <w:rFonts w:ascii="Arial" w:eastAsia="Times New Roman" w:hAnsi="Arial" w:cs="Arial"/>
          <w:sz w:val="24"/>
          <w:szCs w:val="24"/>
        </w:rPr>
        <w:t xml:space="preserve">, como un tópico que se deriva de los derechos humanos establecidos y protegidos por organismos e instrumentos internacionales, regionales, nacionales, estatales; y como afirma la Federación </w:t>
      </w:r>
      <w:r w:rsidRPr="00C12F3E">
        <w:rPr>
          <w:rFonts w:ascii="Arial" w:eastAsia="Times New Roman" w:hAnsi="Arial" w:cs="Arial"/>
          <w:sz w:val="24"/>
          <w:szCs w:val="24"/>
        </w:rPr>
        <w:lastRenderedPageBreak/>
        <w:t xml:space="preserve">Internacional de Planificación de la Familia (IPPF), </w:t>
      </w:r>
      <w:r w:rsidRPr="00C12F3E">
        <w:rPr>
          <w:rFonts w:ascii="Arial" w:hAnsi="Arial" w:cs="Arial"/>
          <w:color w:val="000000"/>
          <w:sz w:val="24"/>
          <w:szCs w:val="24"/>
        </w:rPr>
        <w:t xml:space="preserve"> </w:t>
      </w:r>
      <w:r w:rsidRPr="00C12F3E">
        <w:rPr>
          <w:rFonts w:ascii="Arial" w:eastAsia="Times New Roman" w:hAnsi="Arial" w:cs="Arial"/>
          <w:sz w:val="24"/>
          <w:szCs w:val="24"/>
        </w:rPr>
        <w:t xml:space="preserve">garantizan el acceso de las personas a condiciones que permitan la realización y expresión de su sexualidad, de manera libre de coerción, discriminación o violencia, dentro de un contexto respetuoso de la dignidad. (IPPF, 2008, p.14).  </w:t>
      </w:r>
    </w:p>
    <w:p w14:paraId="028D434D" w14:textId="690B8EA6" w:rsidR="00FC07BA" w:rsidRPr="00C12F3E" w:rsidRDefault="006B5E0E" w:rsidP="009A58D3">
      <w:pPr>
        <w:shd w:val="clear" w:color="auto" w:fill="FFFFFF"/>
        <w:spacing w:before="240" w:after="28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En México uno de los referentes más importantes sobre los </w:t>
      </w:r>
      <w:r w:rsidR="00BD7649" w:rsidRPr="00C12F3E">
        <w:rPr>
          <w:rFonts w:ascii="Arial" w:eastAsia="Times New Roman" w:hAnsi="Arial" w:cs="Arial"/>
          <w:sz w:val="24"/>
          <w:szCs w:val="24"/>
        </w:rPr>
        <w:t>DS</w:t>
      </w:r>
      <w:r w:rsidRPr="00C12F3E">
        <w:rPr>
          <w:rFonts w:ascii="Arial" w:eastAsia="Times New Roman" w:hAnsi="Arial" w:cs="Arial"/>
          <w:sz w:val="24"/>
          <w:szCs w:val="24"/>
        </w:rPr>
        <w:t xml:space="preserve"> relacionados con el sector de adolescentes y jóvenes, fue el “Foro Nacional de Jóvenes por los Derechos Sexuales” realizado en el año 2001, el cual fue convocado por el Instituto Mexicano de la Juventud. Como resultado de ese encuentro se formuló la Declaración de los Derechos Sexuales de las y los Jóvenes Tlaxcala 2000, en la cual se abordaron temáticas relacionadas con información, educación, ejercicio y disfrute de la sexualidad, salud y servicios. </w:t>
      </w:r>
    </w:p>
    <w:p w14:paraId="005B91D5" w14:textId="77777777" w:rsidR="00FC07BA" w:rsidRPr="00C12F3E" w:rsidRDefault="006B5E0E" w:rsidP="009A58D3">
      <w:pPr>
        <w:shd w:val="clear" w:color="auto" w:fill="FFFFFF"/>
        <w:spacing w:before="240" w:after="280" w:line="480" w:lineRule="auto"/>
        <w:jc w:val="both"/>
        <w:rPr>
          <w:rFonts w:ascii="Arial" w:eastAsia="Times New Roman" w:hAnsi="Arial" w:cs="Arial"/>
          <w:sz w:val="24"/>
          <w:szCs w:val="24"/>
        </w:rPr>
      </w:pPr>
      <w:r w:rsidRPr="00C12F3E">
        <w:rPr>
          <w:rFonts w:ascii="Arial" w:eastAsia="Times New Roman" w:hAnsi="Arial" w:cs="Arial"/>
          <w:sz w:val="24"/>
          <w:szCs w:val="24"/>
        </w:rPr>
        <w:t>Uno de los compromisos que se derivaron de ese evento, fue la conformación de un comité integrado por instituciones, organismos públicos, así como organizaciones de la sociedad civil, el cual elaboró un listado de derechos sexuales y reproductivos, con el propósito de reconocer la importancia del ejercicio de los derechos humanos relacionados con la sexualidad de la población juvenil del País.</w:t>
      </w:r>
    </w:p>
    <w:p w14:paraId="53F635FA" w14:textId="77777777" w:rsidR="00FC07BA" w:rsidRPr="00C12F3E" w:rsidRDefault="006B5E0E" w:rsidP="009A58D3">
      <w:pPr>
        <w:shd w:val="clear" w:color="auto" w:fill="FFFFFF"/>
        <w:spacing w:before="240" w:after="28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Para el año 2016 la Comisión Nacional de los Derechos Humanos avaló una actualización de este documento, denominándolo “Cartilla de Derechos Sexuales de Adolescentes y Jóvenes”, plasmándose los catorce derechos siguientes: </w:t>
      </w:r>
    </w:p>
    <w:p w14:paraId="27819EFE" w14:textId="77777777" w:rsidR="00FC07BA" w:rsidRPr="00C12F3E" w:rsidRDefault="006B5E0E" w:rsidP="009A58D3">
      <w:pPr>
        <w:numPr>
          <w:ilvl w:val="0"/>
          <w:numId w:val="1"/>
        </w:numPr>
        <w:pBdr>
          <w:top w:val="nil"/>
          <w:left w:val="nil"/>
          <w:bottom w:val="nil"/>
          <w:right w:val="nil"/>
          <w:between w:val="nil"/>
        </w:pBdr>
        <w:shd w:val="clear" w:color="auto" w:fill="FFFFFF"/>
        <w:spacing w:before="240"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 xml:space="preserve">Derecho a decidir de forma libre, autónoma e informada sobre nuestro cuerpo y nuestra sexualidad. </w:t>
      </w:r>
    </w:p>
    <w:p w14:paraId="32BD446D"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lastRenderedPageBreak/>
        <w:t>Derecho a ejercer y disfrutar plenamente nuestra sexualidad.</w:t>
      </w:r>
    </w:p>
    <w:p w14:paraId="21F6CE62"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manifestar públicamente nuestros afectos.</w:t>
      </w:r>
    </w:p>
    <w:p w14:paraId="145855B4"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decidir libremente con quien o quienes relacionarnos afectiva, erótica y socialmente.</w:t>
      </w:r>
    </w:p>
    <w:p w14:paraId="1BDC948A"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que se respete nuestra privacidad e intimidad y a que se resguarde confidencialmente nuestra información personal.</w:t>
      </w:r>
    </w:p>
    <w:p w14:paraId="783B23CF"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la vida, a la integridad física, psicológica y sexual.</w:t>
      </w:r>
    </w:p>
    <w:p w14:paraId="0FD9A673"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decidir de manera libre e informada sobre nuestra vida reproductiva.</w:t>
      </w:r>
    </w:p>
    <w:p w14:paraId="2BD35322"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la igualdad.</w:t>
      </w:r>
    </w:p>
    <w:p w14:paraId="65291285"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vivir libres de discriminación.</w:t>
      </w:r>
    </w:p>
    <w:p w14:paraId="73B869FB"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la información actualizada, veraz, completa, científica, y laica sobre sexualidad.</w:t>
      </w:r>
    </w:p>
    <w:p w14:paraId="04C6B115"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la educación integral en sexualidad.</w:t>
      </w:r>
    </w:p>
    <w:p w14:paraId="55841F83"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Derechos a los servicios de salud sexual y reproductiva.</w:t>
      </w:r>
    </w:p>
    <w:p w14:paraId="48B9B6DC"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la identidad sexual.</w:t>
      </w:r>
    </w:p>
    <w:p w14:paraId="17A900B3" w14:textId="77777777" w:rsidR="00FC07BA" w:rsidRPr="00C12F3E" w:rsidRDefault="006B5E0E" w:rsidP="009A58D3">
      <w:pPr>
        <w:numPr>
          <w:ilvl w:val="0"/>
          <w:numId w:val="1"/>
        </w:numPr>
        <w:pBdr>
          <w:top w:val="nil"/>
          <w:left w:val="nil"/>
          <w:bottom w:val="nil"/>
          <w:right w:val="nil"/>
          <w:between w:val="nil"/>
        </w:pBdr>
        <w:shd w:val="clear" w:color="auto" w:fill="FFFFFF"/>
        <w:spacing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Derecho a la participación en las políticas públicas sobre sexualidad y reproducción.</w:t>
      </w:r>
    </w:p>
    <w:p w14:paraId="6595A34A" w14:textId="31BBF3F8" w:rsidR="00FC07BA" w:rsidRPr="00C12F3E" w:rsidRDefault="00141205" w:rsidP="009A58D3">
      <w:pPr>
        <w:spacing w:before="240" w:after="240" w:line="480" w:lineRule="auto"/>
        <w:jc w:val="both"/>
        <w:rPr>
          <w:rFonts w:ascii="Arial" w:eastAsia="Times New Roman" w:hAnsi="Arial" w:cs="Arial"/>
          <w:sz w:val="24"/>
          <w:szCs w:val="24"/>
        </w:rPr>
      </w:pPr>
      <w:r w:rsidRPr="00C12F3E">
        <w:rPr>
          <w:rFonts w:ascii="Arial" w:eastAsia="Times New Roman" w:hAnsi="Arial" w:cs="Arial"/>
          <w:sz w:val="24"/>
          <w:szCs w:val="24"/>
        </w:rPr>
        <w:t>En estos aspectos relativos</w:t>
      </w:r>
      <w:r w:rsidR="006B5E0E" w:rsidRPr="00C12F3E">
        <w:rPr>
          <w:rFonts w:ascii="Arial" w:eastAsia="Times New Roman" w:hAnsi="Arial" w:cs="Arial"/>
          <w:sz w:val="24"/>
          <w:szCs w:val="24"/>
        </w:rPr>
        <w:t xml:space="preserve"> a la sexualidad, se plasman las condiciones necesarias para la promoción, difusión y respeto de estos derechos. Sin embargo, a pesar de los avances logrados en esta materia, en la actualidad no existen las condiciones necesarias para </w:t>
      </w:r>
      <w:r w:rsidR="006B5E0E" w:rsidRPr="00C12F3E">
        <w:rPr>
          <w:rFonts w:ascii="Arial" w:eastAsia="Times New Roman" w:hAnsi="Arial" w:cs="Arial"/>
          <w:sz w:val="24"/>
          <w:szCs w:val="24"/>
        </w:rPr>
        <w:lastRenderedPageBreak/>
        <w:t xml:space="preserve">garantizar a las y los adolescentes el acceso pleno a estos derechos, debido a factores culturales, sociales y económicos. </w:t>
      </w:r>
    </w:p>
    <w:p w14:paraId="38A63177" w14:textId="77777777" w:rsidR="00FC07BA" w:rsidRPr="00C12F3E" w:rsidRDefault="006B5E0E" w:rsidP="009A58D3">
      <w:pPr>
        <w:spacing w:before="240" w:after="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Con respecto a este último punto las instituciones públicas cuentan con recursos financieros limitados, por lo tanto, los programas destinados a la atención de la salud sexual y reproductiva del sector adolescente no se difunden ni se aplican en su generalidad, como se aprecia en la siguiente revisión documental de la cual de forma breve se mencionan los puntos más importantes. </w:t>
      </w:r>
    </w:p>
    <w:p w14:paraId="5AC46511" w14:textId="77777777" w:rsidR="00FC07BA" w:rsidRPr="00C12F3E" w:rsidRDefault="006B5E0E" w:rsidP="009A58D3">
      <w:pPr>
        <w:spacing w:before="240" w:after="24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Dentro del  Programa de Acción Específico en Salud Sexual y Reproductiva para Adolescentes (PAESSRA) creado durante el sexenio 2013-2018, se implementó el Modelo de Atención Integral a la Salud Sexual y Reproductiva para Adolescentes (MAISSRA) el cual tuvo  como objetivo impulsar y mejorar el acceso de servicios de salud sexual y reproductiva para adolescentes, para lo cual planteaba  la creación de grupos interinstitucionales de salud sexual y reproductiva para el establecimiento de  acciones estratégicas para la atención de la población adolescente a  nivel nacional y en los estados.</w:t>
      </w:r>
    </w:p>
    <w:p w14:paraId="3B6617EA" w14:textId="77777777" w:rsidR="00FC07BA" w:rsidRPr="00C12F3E" w:rsidRDefault="006B5E0E" w:rsidP="009A58D3">
      <w:pPr>
        <w:spacing w:before="240" w:after="240" w:line="480" w:lineRule="auto"/>
        <w:jc w:val="both"/>
        <w:rPr>
          <w:rFonts w:ascii="Arial" w:eastAsia="Times New Roman" w:hAnsi="Arial" w:cs="Arial"/>
          <w:color w:val="000000"/>
          <w:sz w:val="24"/>
          <w:szCs w:val="24"/>
        </w:rPr>
      </w:pPr>
      <w:r w:rsidRPr="00C12F3E">
        <w:rPr>
          <w:rFonts w:ascii="Arial" w:eastAsia="Times New Roman" w:hAnsi="Arial" w:cs="Arial"/>
          <w:sz w:val="24"/>
          <w:szCs w:val="24"/>
        </w:rPr>
        <w:t xml:space="preserve">En el año 2015 la Secretaría de Salud estableció el Programa de Atención a la Salud de la Adolescencia, en el cual se crean los denominados: Grupos de Adolescentes Promotores de la Salud integrados por adolescentes de 10 a 19 años, bajo la supervisión de un coordinador o coordinadora con una carrera profesional en los campos de: Psicología, trabajo social o medicina. </w:t>
      </w:r>
    </w:p>
    <w:p w14:paraId="56B04492" w14:textId="4B1E92EB" w:rsidR="00FC07BA" w:rsidRPr="00C12F3E" w:rsidRDefault="006B5E0E" w:rsidP="009A58D3">
      <w:pPr>
        <w:spacing w:before="240" w:after="240" w:line="480" w:lineRule="auto"/>
        <w:jc w:val="both"/>
        <w:rPr>
          <w:rFonts w:ascii="Arial" w:eastAsia="Times New Roman" w:hAnsi="Arial" w:cs="Arial"/>
          <w:sz w:val="24"/>
          <w:szCs w:val="24"/>
        </w:rPr>
      </w:pPr>
      <w:r w:rsidRPr="00C12F3E">
        <w:rPr>
          <w:rFonts w:ascii="Arial" w:eastAsia="Times New Roman" w:hAnsi="Arial" w:cs="Arial"/>
          <w:sz w:val="24"/>
          <w:szCs w:val="24"/>
        </w:rPr>
        <w:lastRenderedPageBreak/>
        <w:t>Estos grupos fomentaban acciones encaminadas al cuidado de la salud y la construcción de estilos de vida saludable, para disminuir las prácticas de riesgo. A partir de bloques temáticos, donde se</w:t>
      </w:r>
      <w:r w:rsidRPr="00C12F3E">
        <w:rPr>
          <w:rFonts w:ascii="Arial" w:eastAsia="Times New Roman" w:hAnsi="Arial" w:cs="Arial"/>
          <w:color w:val="000000"/>
          <w:sz w:val="24"/>
          <w:szCs w:val="24"/>
        </w:rPr>
        <w:t xml:space="preserve"> moderan las actividades conforme a las necesidades e intereses de cada uno de los grupos. </w:t>
      </w:r>
      <w:r w:rsidRPr="00C12F3E">
        <w:rPr>
          <w:rFonts w:ascii="Arial" w:eastAsia="Times New Roman" w:hAnsi="Arial" w:cs="Arial"/>
          <w:sz w:val="24"/>
          <w:szCs w:val="24"/>
        </w:rPr>
        <w:t>(</w:t>
      </w:r>
      <w:r w:rsidR="00D25B11" w:rsidRPr="00C12F3E">
        <w:rPr>
          <w:rFonts w:ascii="Arial" w:eastAsia="Times New Roman" w:hAnsi="Arial" w:cs="Arial"/>
          <w:sz w:val="24"/>
          <w:szCs w:val="24"/>
        </w:rPr>
        <w:t xml:space="preserve">Gobierno de México, </w:t>
      </w:r>
      <w:r w:rsidR="00D911EC" w:rsidRPr="00C12F3E">
        <w:rPr>
          <w:rFonts w:ascii="Arial" w:eastAsia="Times New Roman" w:hAnsi="Arial" w:cs="Arial"/>
          <w:sz w:val="24"/>
          <w:szCs w:val="24"/>
        </w:rPr>
        <w:t>2015;</w:t>
      </w:r>
      <w:r w:rsidR="00D25B11" w:rsidRPr="00C12F3E">
        <w:rPr>
          <w:rFonts w:ascii="Arial" w:eastAsia="Times New Roman" w:hAnsi="Arial" w:cs="Arial"/>
          <w:sz w:val="24"/>
          <w:szCs w:val="24"/>
        </w:rPr>
        <w:t xml:space="preserve"> Secretaría de Salud</w:t>
      </w:r>
      <w:r w:rsidRPr="00C12F3E">
        <w:rPr>
          <w:rFonts w:ascii="Arial" w:eastAsia="Times New Roman" w:hAnsi="Arial" w:cs="Arial"/>
          <w:sz w:val="24"/>
          <w:szCs w:val="24"/>
        </w:rPr>
        <w:t>, 201</w:t>
      </w:r>
      <w:r w:rsidR="00D25B11" w:rsidRPr="00C12F3E">
        <w:rPr>
          <w:rFonts w:ascii="Arial" w:eastAsia="Times New Roman" w:hAnsi="Arial" w:cs="Arial"/>
          <w:sz w:val="24"/>
          <w:szCs w:val="24"/>
        </w:rPr>
        <w:t>6</w:t>
      </w:r>
      <w:r w:rsidR="00842DE6" w:rsidRPr="00C12F3E">
        <w:rPr>
          <w:rFonts w:ascii="Arial" w:eastAsia="Times New Roman" w:hAnsi="Arial" w:cs="Arial"/>
          <w:sz w:val="24"/>
          <w:szCs w:val="24"/>
        </w:rPr>
        <w:t xml:space="preserve">, </w:t>
      </w:r>
      <w:r w:rsidR="00D25B11" w:rsidRPr="00C12F3E">
        <w:rPr>
          <w:rFonts w:ascii="Arial" w:eastAsia="Times New Roman" w:hAnsi="Arial" w:cs="Arial"/>
          <w:sz w:val="24"/>
          <w:szCs w:val="24"/>
        </w:rPr>
        <w:t>pp. 130-137</w:t>
      </w:r>
      <w:r w:rsidRPr="00C12F3E">
        <w:rPr>
          <w:rFonts w:ascii="Arial" w:eastAsia="Times New Roman" w:hAnsi="Arial" w:cs="Arial"/>
          <w:sz w:val="24"/>
          <w:szCs w:val="24"/>
        </w:rPr>
        <w:t>)</w:t>
      </w:r>
    </w:p>
    <w:p w14:paraId="434389B4" w14:textId="2B109439" w:rsidR="00FC07BA" w:rsidRPr="00C12F3E" w:rsidRDefault="006B5E0E" w:rsidP="009A58D3">
      <w:pPr>
        <w:spacing w:before="240" w:after="24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 xml:space="preserve">El Programa de Atención a la Salud de la Adolescencia creado en el 2002, planteaba como estrategias: el establecimiento de los servicios de consejería en planificación familiar, el Programa de Arranque Parejo en la Vida vinculado con la atención de las adolescentes embarazadas y sus hijos hasta los dos </w:t>
      </w:r>
      <w:r w:rsidR="005A0CE8" w:rsidRPr="00C12F3E">
        <w:rPr>
          <w:rFonts w:ascii="Arial" w:eastAsia="Times New Roman" w:hAnsi="Arial" w:cs="Arial"/>
          <w:color w:val="000000"/>
          <w:sz w:val="24"/>
          <w:szCs w:val="24"/>
        </w:rPr>
        <w:t>años</w:t>
      </w:r>
      <w:r w:rsidRPr="00C12F3E">
        <w:rPr>
          <w:rFonts w:ascii="Arial" w:eastAsia="Times New Roman" w:hAnsi="Arial" w:cs="Arial"/>
          <w:color w:val="000000"/>
          <w:sz w:val="24"/>
          <w:szCs w:val="24"/>
        </w:rPr>
        <w:t>, así como las unidades de atención amigables a los adolescentes con un servicio intermedio entre el primero y el segundo nivel de atención. (</w:t>
      </w:r>
      <w:r w:rsidRPr="00C12F3E">
        <w:rPr>
          <w:rFonts w:ascii="Arial" w:eastAsia="Times New Roman" w:hAnsi="Arial" w:cs="Arial"/>
          <w:sz w:val="24"/>
          <w:szCs w:val="24"/>
        </w:rPr>
        <w:t>Secretaría de Salud, 2012</w:t>
      </w:r>
      <w:r w:rsidR="007D58BB" w:rsidRPr="00C12F3E">
        <w:rPr>
          <w:rFonts w:ascii="Arial" w:eastAsia="Times New Roman" w:hAnsi="Arial" w:cs="Arial"/>
          <w:sz w:val="24"/>
          <w:szCs w:val="24"/>
        </w:rPr>
        <w:t xml:space="preserve">, </w:t>
      </w:r>
      <w:r w:rsidR="005676AB" w:rsidRPr="00C12F3E">
        <w:rPr>
          <w:rFonts w:ascii="Arial" w:eastAsia="Times New Roman" w:hAnsi="Arial" w:cs="Arial"/>
          <w:sz w:val="24"/>
          <w:szCs w:val="24"/>
        </w:rPr>
        <w:t>pp.50-53</w:t>
      </w:r>
      <w:r w:rsidRPr="00C12F3E">
        <w:rPr>
          <w:rFonts w:ascii="Arial" w:eastAsia="Times New Roman" w:hAnsi="Arial" w:cs="Arial"/>
          <w:sz w:val="24"/>
          <w:szCs w:val="24"/>
        </w:rPr>
        <w:t>)</w:t>
      </w:r>
    </w:p>
    <w:p w14:paraId="1106911D" w14:textId="77777777" w:rsidR="00FC07BA" w:rsidRPr="00C12F3E" w:rsidRDefault="006B5E0E" w:rsidP="009A58D3">
      <w:pPr>
        <w:spacing w:before="240" w:after="24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Durante los años de 1997 y 1998 el IMSS-Solidaridad instrumentó los Centros de Atención Rural al Adolescente (CARA), como un acercamiento de servicios a este grupo, para las necesidades de atención médica, información, educación para el auto cuidado de la salud, consejería, y desarrollo social. En 1994, la Secretaría de Salud inició el Programa Nacional de Salud Integral del Adolescente con énfasis en salud reproductiva denominado “...en buen plan...planifiquen”.</w:t>
      </w:r>
    </w:p>
    <w:p w14:paraId="43F9CD64" w14:textId="1702B2EB" w:rsidR="00FC07BA" w:rsidRPr="00C12F3E" w:rsidRDefault="006B5E0E">
      <w:pPr>
        <w:spacing w:before="240" w:after="240" w:line="480" w:lineRule="auto"/>
        <w:rPr>
          <w:rFonts w:ascii="Arial" w:eastAsia="Times New Roman" w:hAnsi="Arial" w:cs="Arial"/>
          <w:b/>
          <w:color w:val="000000"/>
          <w:sz w:val="24"/>
          <w:szCs w:val="24"/>
        </w:rPr>
      </w:pPr>
      <w:r w:rsidRPr="00C12F3E">
        <w:rPr>
          <w:rFonts w:ascii="Arial" w:eastAsia="Times New Roman" w:hAnsi="Arial" w:cs="Arial"/>
          <w:b/>
          <w:color w:val="000000"/>
          <w:sz w:val="24"/>
          <w:szCs w:val="24"/>
        </w:rPr>
        <w:t>Marco Legal</w:t>
      </w:r>
      <w:r w:rsidR="00141205" w:rsidRPr="00C12F3E">
        <w:rPr>
          <w:rFonts w:ascii="Arial" w:eastAsia="Times New Roman" w:hAnsi="Arial" w:cs="Arial"/>
          <w:b/>
          <w:color w:val="000000"/>
          <w:sz w:val="24"/>
          <w:szCs w:val="24"/>
        </w:rPr>
        <w:t xml:space="preserve"> de los Derechos Sexuales  </w:t>
      </w:r>
    </w:p>
    <w:p w14:paraId="61495695" w14:textId="77777777" w:rsidR="00FC07BA" w:rsidRPr="00C12F3E" w:rsidRDefault="006B5E0E" w:rsidP="009A58D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En México los derechos humanos se expresan básicamente en la Ley Suprema, la Constitución Política de los Estados Unidos Mexicanos, así como en otros mandatos </w:t>
      </w:r>
      <w:r w:rsidRPr="00C12F3E">
        <w:rPr>
          <w:rFonts w:ascii="Arial" w:eastAsia="Times New Roman" w:hAnsi="Arial" w:cs="Arial"/>
          <w:sz w:val="24"/>
          <w:szCs w:val="24"/>
        </w:rPr>
        <w:lastRenderedPageBreak/>
        <w:t xml:space="preserve">legales y ordenamiento de carácter federal y local; cabe hacer mención que también en el ámbito internacional hay diversas declaraciones y tratados multilaterales en materia de derechos humanos firmados y ratificados por México. </w:t>
      </w:r>
    </w:p>
    <w:p w14:paraId="7E23B38C" w14:textId="69A2022E" w:rsidR="00FC07BA" w:rsidRPr="00C12F3E" w:rsidRDefault="00167CD1" w:rsidP="009A58D3">
      <w:pPr>
        <w:spacing w:line="480" w:lineRule="auto"/>
        <w:jc w:val="both"/>
        <w:rPr>
          <w:rFonts w:ascii="Arial" w:eastAsia="Times New Roman" w:hAnsi="Arial" w:cs="Arial"/>
          <w:color w:val="000000"/>
          <w:sz w:val="24"/>
          <w:szCs w:val="24"/>
        </w:rPr>
      </w:pPr>
      <w:r w:rsidRPr="00C12F3E">
        <w:rPr>
          <w:rFonts w:ascii="Arial" w:hAnsi="Arial" w:cs="Arial"/>
          <w:sz w:val="24"/>
          <w:szCs w:val="24"/>
        </w:rPr>
        <w:t>L</w:t>
      </w:r>
      <w:r w:rsidR="00FD3352" w:rsidRPr="00C12F3E">
        <w:rPr>
          <w:rFonts w:ascii="Arial" w:hAnsi="Arial" w:cs="Arial"/>
          <w:sz w:val="24"/>
          <w:szCs w:val="24"/>
        </w:rPr>
        <w:t>os artículos</w:t>
      </w:r>
      <w:r w:rsidRPr="00C12F3E">
        <w:rPr>
          <w:rFonts w:ascii="Arial" w:hAnsi="Arial" w:cs="Arial"/>
          <w:sz w:val="24"/>
          <w:szCs w:val="24"/>
        </w:rPr>
        <w:t xml:space="preserve"> </w:t>
      </w:r>
      <w:r w:rsidR="00BA6AD7" w:rsidRPr="00C12F3E">
        <w:rPr>
          <w:rFonts w:ascii="Arial" w:hAnsi="Arial" w:cs="Arial"/>
          <w:sz w:val="24"/>
          <w:szCs w:val="24"/>
        </w:rPr>
        <w:t>constitucionales 1º</w:t>
      </w:r>
      <w:r w:rsidR="00FD3352" w:rsidRPr="00C12F3E">
        <w:rPr>
          <w:rFonts w:ascii="Arial" w:hAnsi="Arial" w:cs="Arial"/>
          <w:sz w:val="24"/>
          <w:szCs w:val="24"/>
        </w:rPr>
        <w:t xml:space="preserve"> y 4º</w:t>
      </w:r>
      <w:r w:rsidRPr="00C12F3E">
        <w:rPr>
          <w:rFonts w:ascii="Arial" w:hAnsi="Arial" w:cs="Arial"/>
          <w:sz w:val="24"/>
          <w:szCs w:val="24"/>
        </w:rPr>
        <w:t xml:space="preserve"> establecen derechos que </w:t>
      </w:r>
      <w:r w:rsidR="00FD3352" w:rsidRPr="00C12F3E">
        <w:rPr>
          <w:rFonts w:ascii="Arial" w:hAnsi="Arial" w:cs="Arial"/>
          <w:sz w:val="24"/>
          <w:szCs w:val="24"/>
        </w:rPr>
        <w:t xml:space="preserve">prohíben actos de discriminación </w:t>
      </w:r>
      <w:r w:rsidR="00BA6AD7" w:rsidRPr="00C12F3E">
        <w:rPr>
          <w:rFonts w:ascii="Arial" w:hAnsi="Arial" w:cs="Arial"/>
          <w:sz w:val="24"/>
          <w:szCs w:val="24"/>
        </w:rPr>
        <w:t>y contemplan</w:t>
      </w:r>
      <w:r w:rsidR="00FD3352" w:rsidRPr="00C12F3E">
        <w:rPr>
          <w:rFonts w:ascii="Arial" w:hAnsi="Arial" w:cs="Arial"/>
          <w:sz w:val="24"/>
          <w:szCs w:val="24"/>
        </w:rPr>
        <w:t xml:space="preserve"> los derechos relativos a la protección de la salud para toda persona, así como la decisión libre, responsable e informada sobre el número y el espaciamiento de sus hijos. </w:t>
      </w:r>
      <w:r w:rsidR="006B5E0E" w:rsidRPr="00C12F3E">
        <w:rPr>
          <w:rFonts w:ascii="Arial" w:eastAsia="Times New Roman" w:hAnsi="Arial" w:cs="Arial"/>
          <w:color w:val="000000"/>
          <w:sz w:val="24"/>
          <w:szCs w:val="24"/>
        </w:rPr>
        <w:t xml:space="preserve">Con base a </w:t>
      </w:r>
      <w:r w:rsidRPr="00C12F3E">
        <w:rPr>
          <w:rFonts w:ascii="Arial" w:eastAsia="Times New Roman" w:hAnsi="Arial" w:cs="Arial"/>
          <w:color w:val="000000"/>
          <w:sz w:val="24"/>
          <w:szCs w:val="24"/>
        </w:rPr>
        <w:t xml:space="preserve">dichos </w:t>
      </w:r>
      <w:r w:rsidR="00BA6AD7" w:rsidRPr="00C12F3E">
        <w:rPr>
          <w:rFonts w:ascii="Arial" w:eastAsia="Times New Roman" w:hAnsi="Arial" w:cs="Arial"/>
          <w:color w:val="000000"/>
          <w:sz w:val="24"/>
          <w:szCs w:val="24"/>
        </w:rPr>
        <w:t>artículos por</w:t>
      </w:r>
      <w:r w:rsidR="006B5E0E" w:rsidRPr="00C12F3E">
        <w:rPr>
          <w:rFonts w:ascii="Arial" w:eastAsia="Times New Roman" w:hAnsi="Arial" w:cs="Arial"/>
          <w:color w:val="000000"/>
          <w:sz w:val="24"/>
          <w:szCs w:val="24"/>
        </w:rPr>
        <w:t xml:space="preserve"> ley se debe garantizar el acceso a la salud sexual y reproductiva sin distinción alguna</w:t>
      </w:r>
      <w:r w:rsidRPr="00C12F3E">
        <w:rPr>
          <w:rFonts w:ascii="Arial" w:eastAsia="Times New Roman" w:hAnsi="Arial" w:cs="Arial"/>
          <w:color w:val="000000"/>
          <w:sz w:val="24"/>
          <w:szCs w:val="24"/>
        </w:rPr>
        <w:t xml:space="preserve"> al sector juvenil y adolescente</w:t>
      </w:r>
      <w:r w:rsidR="006B5E0E" w:rsidRPr="00C12F3E">
        <w:rPr>
          <w:rFonts w:ascii="Arial" w:eastAsia="Times New Roman" w:hAnsi="Arial" w:cs="Arial"/>
          <w:color w:val="000000"/>
          <w:sz w:val="24"/>
          <w:szCs w:val="24"/>
        </w:rPr>
        <w:t>.</w:t>
      </w:r>
    </w:p>
    <w:p w14:paraId="3AAC02BD" w14:textId="77777777" w:rsidR="00FC07BA" w:rsidRPr="00C12F3E" w:rsidRDefault="006B5E0E" w:rsidP="009A58D3">
      <w:pPr>
        <w:spacing w:before="24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 xml:space="preserve">Los instrumentos internacionales, se clasifican en dos grupos: </w:t>
      </w:r>
    </w:p>
    <w:p w14:paraId="1ED1B474" w14:textId="4B86E7D3" w:rsidR="00FC07BA" w:rsidRPr="00C12F3E" w:rsidRDefault="006B5E0E" w:rsidP="009A58D3">
      <w:pPr>
        <w:spacing w:before="240" w:line="480" w:lineRule="auto"/>
        <w:jc w:val="both"/>
        <w:rPr>
          <w:rFonts w:ascii="Arial" w:eastAsia="Times New Roman" w:hAnsi="Arial" w:cs="Arial"/>
          <w:color w:val="000000"/>
          <w:sz w:val="24"/>
          <w:szCs w:val="24"/>
        </w:rPr>
      </w:pPr>
      <w:r w:rsidRPr="00C12F3E">
        <w:rPr>
          <w:rFonts w:ascii="Arial" w:eastAsia="Times New Roman" w:hAnsi="Arial" w:cs="Arial"/>
          <w:i/>
          <w:color w:val="000000"/>
          <w:sz w:val="24"/>
          <w:szCs w:val="24"/>
        </w:rPr>
        <w:t>1.-Convencionales o vinculatorios</w:t>
      </w:r>
      <w:r w:rsidRPr="00C12F3E">
        <w:rPr>
          <w:rFonts w:ascii="Arial" w:eastAsia="Times New Roman" w:hAnsi="Arial" w:cs="Arial"/>
          <w:color w:val="000000"/>
          <w:sz w:val="24"/>
          <w:szCs w:val="24"/>
        </w:rPr>
        <w:t xml:space="preserve">. Se integran por convenios, pactos y tratados o protocolos; estos documentos han emanado de organismos mundiales o regionales, y son firmados por los países miembros. Tienen un carácter obligatorio que compromete legalmente a los gobiernos de los Estados a garantizar los derechos humanos en sus países e incluyen sanciones jurídicas en caso de </w:t>
      </w:r>
      <w:r w:rsidR="00BD7649" w:rsidRPr="00C12F3E">
        <w:rPr>
          <w:rFonts w:ascii="Arial" w:eastAsia="Times New Roman" w:hAnsi="Arial" w:cs="Arial"/>
          <w:color w:val="000000"/>
          <w:sz w:val="24"/>
          <w:szCs w:val="24"/>
        </w:rPr>
        <w:t>que no cumplan,</w:t>
      </w:r>
      <w:r w:rsidRPr="00C12F3E">
        <w:rPr>
          <w:rFonts w:ascii="Arial" w:eastAsia="Times New Roman" w:hAnsi="Arial" w:cs="Arial"/>
          <w:color w:val="000000"/>
          <w:sz w:val="24"/>
          <w:szCs w:val="24"/>
        </w:rPr>
        <w:t xml:space="preserve"> en el caso de México la Declaración Universal de los Derechos Humanos, la Convención Internacional sobre los Derechos del Niño y la Convención sobre la Eliminación de todas las Formas de Discriminación contra la Mujer (CEDAW) son instrumentos que protegen y garantizan los DS para las y los adolescentes, entre otros.  </w:t>
      </w:r>
    </w:p>
    <w:p w14:paraId="6E0497E3" w14:textId="77777777" w:rsidR="00FC07BA" w:rsidRPr="00C12F3E" w:rsidRDefault="006B5E0E" w:rsidP="009A58D3">
      <w:pPr>
        <w:spacing w:before="240" w:line="480" w:lineRule="auto"/>
        <w:jc w:val="both"/>
        <w:rPr>
          <w:rFonts w:ascii="Arial" w:eastAsia="Times New Roman" w:hAnsi="Arial" w:cs="Arial"/>
          <w:color w:val="000000"/>
          <w:sz w:val="24"/>
          <w:szCs w:val="24"/>
        </w:rPr>
      </w:pPr>
      <w:r w:rsidRPr="00C12F3E">
        <w:rPr>
          <w:rFonts w:ascii="Arial" w:eastAsia="Times New Roman" w:hAnsi="Arial" w:cs="Arial"/>
          <w:i/>
          <w:color w:val="000000"/>
          <w:sz w:val="24"/>
          <w:szCs w:val="24"/>
        </w:rPr>
        <w:lastRenderedPageBreak/>
        <w:t>2.- Declarativos o no vinculantes.</w:t>
      </w:r>
      <w:r w:rsidRPr="00C12F3E">
        <w:rPr>
          <w:rFonts w:ascii="Arial" w:eastAsia="Times New Roman" w:hAnsi="Arial" w:cs="Arial"/>
          <w:color w:val="000000"/>
          <w:sz w:val="24"/>
          <w:szCs w:val="24"/>
        </w:rPr>
        <w:t xml:space="preserve"> Pueden ser programas, planes o plataformas de acción que son el resultado de alguna conferencia, convención o reunión internacional. No tienen fuerza de ley, es decir carecen de efecto jurídico obligatorio, se sustentan en un compromiso moral en el ámbito internacional por parte de las Naciones firmantes. </w:t>
      </w:r>
    </w:p>
    <w:p w14:paraId="4143BFD3" w14:textId="77777777" w:rsidR="00FC07BA" w:rsidRPr="00C12F3E" w:rsidRDefault="006B5E0E" w:rsidP="009A58D3">
      <w:pPr>
        <w:spacing w:before="24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El Estado Mexicano ha firmado dos documentos declarativos fundamentales para el desarrollo y conceptualización de los DSR: El Programa de Acción de la CIPD, celebrada en El Cairo en 1994 y la Plataforma de Acción de la IV Conferencia Mundial sobre la Mujer (CMM), la cual fue llevada a cabo en Beijing en 1995.</w:t>
      </w:r>
    </w:p>
    <w:p w14:paraId="7C9C0E6C" w14:textId="6DE4481D" w:rsidR="00963563" w:rsidRPr="00C12F3E" w:rsidRDefault="006B5E0E" w:rsidP="009A58D3">
      <w:pPr>
        <w:spacing w:before="240" w:line="480" w:lineRule="auto"/>
        <w:jc w:val="both"/>
        <w:rPr>
          <w:rStyle w:val="normaltextrun"/>
          <w:rFonts w:ascii="Arial" w:eastAsia="Times New Roman" w:hAnsi="Arial" w:cs="Arial"/>
          <w:color w:val="000000"/>
          <w:sz w:val="24"/>
          <w:szCs w:val="24"/>
        </w:rPr>
      </w:pPr>
      <w:r w:rsidRPr="00C12F3E">
        <w:rPr>
          <w:rFonts w:ascii="Arial" w:eastAsia="Times New Roman" w:hAnsi="Arial" w:cs="Arial"/>
          <w:color w:val="000000"/>
          <w:sz w:val="24"/>
          <w:szCs w:val="24"/>
        </w:rPr>
        <w:t xml:space="preserve">En el ámbito federal se encuentran las disposiciones legales siguientes: </w:t>
      </w:r>
      <w:r w:rsidR="00232FDE" w:rsidRPr="00C12F3E">
        <w:rPr>
          <w:rFonts w:ascii="Arial" w:eastAsia="Times New Roman" w:hAnsi="Arial" w:cs="Arial"/>
          <w:color w:val="000000"/>
          <w:sz w:val="24"/>
          <w:szCs w:val="24"/>
        </w:rPr>
        <w:t xml:space="preserve"> </w:t>
      </w:r>
      <w:r w:rsidR="002F533F" w:rsidRPr="00C12F3E">
        <w:rPr>
          <w:rFonts w:ascii="Arial" w:eastAsia="Times New Roman" w:hAnsi="Arial" w:cs="Arial"/>
          <w:color w:val="000000"/>
          <w:sz w:val="24"/>
          <w:szCs w:val="24"/>
        </w:rPr>
        <w:t>L</w:t>
      </w:r>
      <w:r w:rsidR="00A3502F" w:rsidRPr="00C12F3E">
        <w:rPr>
          <w:rFonts w:ascii="Arial" w:eastAsia="Times New Roman" w:hAnsi="Arial" w:cs="Arial"/>
          <w:color w:val="000000"/>
          <w:sz w:val="24"/>
          <w:szCs w:val="24"/>
        </w:rPr>
        <w:t>a</w:t>
      </w:r>
      <w:r w:rsidR="00314358" w:rsidRPr="00C12F3E">
        <w:rPr>
          <w:rFonts w:ascii="Arial" w:eastAsia="Times New Roman" w:hAnsi="Arial" w:cs="Arial"/>
          <w:color w:val="000000"/>
          <w:sz w:val="24"/>
          <w:szCs w:val="24"/>
        </w:rPr>
        <w:t xml:space="preserve"> </w:t>
      </w:r>
      <w:r w:rsidRPr="00C12F3E">
        <w:rPr>
          <w:rFonts w:ascii="Arial" w:eastAsia="Times New Roman" w:hAnsi="Arial" w:cs="Arial"/>
          <w:color w:val="000000"/>
          <w:sz w:val="24"/>
          <w:szCs w:val="24"/>
        </w:rPr>
        <w:t xml:space="preserve">Ley General de Salud </w:t>
      </w:r>
      <w:r w:rsidR="00314358" w:rsidRPr="00C12F3E">
        <w:rPr>
          <w:rFonts w:ascii="Arial" w:eastAsia="Times New Roman" w:hAnsi="Arial" w:cs="Arial"/>
          <w:color w:val="000000"/>
          <w:sz w:val="24"/>
          <w:szCs w:val="24"/>
        </w:rPr>
        <w:t>en sus a</w:t>
      </w:r>
      <w:r w:rsidRPr="00C12F3E">
        <w:rPr>
          <w:rFonts w:ascii="Arial" w:eastAsia="Times New Roman" w:hAnsi="Arial" w:cs="Arial"/>
          <w:color w:val="000000"/>
          <w:sz w:val="24"/>
          <w:szCs w:val="24"/>
        </w:rPr>
        <w:t xml:space="preserve">rtículos 67° y </w:t>
      </w:r>
      <w:r w:rsidR="00BA6AD7" w:rsidRPr="00C12F3E">
        <w:rPr>
          <w:rFonts w:ascii="Arial" w:eastAsia="Times New Roman" w:hAnsi="Arial" w:cs="Arial"/>
          <w:color w:val="000000"/>
          <w:sz w:val="24"/>
          <w:szCs w:val="24"/>
        </w:rPr>
        <w:t>68 establece</w:t>
      </w:r>
      <w:r w:rsidR="00314358" w:rsidRPr="00C12F3E">
        <w:rPr>
          <w:rFonts w:ascii="Arial" w:eastAsia="Times New Roman" w:hAnsi="Arial" w:cs="Arial"/>
          <w:color w:val="000000"/>
          <w:sz w:val="24"/>
          <w:szCs w:val="24"/>
        </w:rPr>
        <w:t xml:space="preserve"> los criterios que </w:t>
      </w:r>
      <w:r w:rsidR="00BA6AD7" w:rsidRPr="00C12F3E">
        <w:rPr>
          <w:rFonts w:ascii="Arial" w:eastAsia="Times New Roman" w:hAnsi="Arial" w:cs="Arial"/>
          <w:color w:val="000000"/>
          <w:sz w:val="24"/>
          <w:szCs w:val="24"/>
        </w:rPr>
        <w:t>comprenden los</w:t>
      </w:r>
      <w:r w:rsidR="00314358" w:rsidRPr="00C12F3E">
        <w:rPr>
          <w:rFonts w:ascii="Arial" w:eastAsia="Times New Roman" w:hAnsi="Arial" w:cs="Arial"/>
          <w:color w:val="000000"/>
          <w:sz w:val="24"/>
          <w:szCs w:val="24"/>
        </w:rPr>
        <w:t xml:space="preserve"> servicios de planificación familiar</w:t>
      </w:r>
      <w:r w:rsidR="00232FDE" w:rsidRPr="00C12F3E">
        <w:rPr>
          <w:rFonts w:ascii="Arial" w:eastAsia="Times New Roman" w:hAnsi="Arial" w:cs="Arial"/>
          <w:color w:val="000000"/>
          <w:sz w:val="24"/>
          <w:szCs w:val="24"/>
        </w:rPr>
        <w:t xml:space="preserve">, </w:t>
      </w:r>
      <w:r w:rsidR="00BA6AD7" w:rsidRPr="00C12F3E">
        <w:rPr>
          <w:rFonts w:ascii="Arial" w:eastAsia="Times New Roman" w:hAnsi="Arial" w:cs="Arial"/>
          <w:color w:val="000000"/>
          <w:sz w:val="24"/>
          <w:szCs w:val="24"/>
        </w:rPr>
        <w:t>incluidos</w:t>
      </w:r>
      <w:r w:rsidR="00232FDE" w:rsidRPr="00C12F3E">
        <w:rPr>
          <w:rFonts w:ascii="Arial" w:eastAsia="Times New Roman" w:hAnsi="Arial" w:cs="Arial"/>
          <w:color w:val="000000"/>
          <w:sz w:val="24"/>
          <w:szCs w:val="24"/>
        </w:rPr>
        <w:t xml:space="preserve"> los jóvenes y adolescentes.</w:t>
      </w:r>
      <w:r w:rsidR="00484B08" w:rsidRPr="00C12F3E">
        <w:rPr>
          <w:rFonts w:ascii="Arial" w:eastAsia="Times New Roman" w:hAnsi="Arial" w:cs="Arial"/>
          <w:color w:val="000000"/>
          <w:sz w:val="24"/>
          <w:szCs w:val="24"/>
        </w:rPr>
        <w:t xml:space="preserve"> </w:t>
      </w:r>
      <w:r w:rsidR="00BA6AD7" w:rsidRPr="00C12F3E">
        <w:rPr>
          <w:rFonts w:ascii="Arial" w:eastAsia="Times New Roman" w:hAnsi="Arial" w:cs="Arial"/>
          <w:color w:val="000000"/>
          <w:sz w:val="24"/>
          <w:szCs w:val="24"/>
        </w:rPr>
        <w:t>(Secretaría de</w:t>
      </w:r>
      <w:r w:rsidR="00484B08" w:rsidRPr="00C12F3E">
        <w:rPr>
          <w:rFonts w:ascii="Arial" w:eastAsia="Times New Roman" w:hAnsi="Arial" w:cs="Arial"/>
          <w:color w:val="000000"/>
          <w:sz w:val="24"/>
          <w:szCs w:val="24"/>
        </w:rPr>
        <w:t xml:space="preserve"> Salud, 2007, p. 17)</w:t>
      </w:r>
      <w:r w:rsidR="00963563" w:rsidRPr="00C12F3E">
        <w:rPr>
          <w:rFonts w:ascii="Arial" w:eastAsia="Times New Roman" w:hAnsi="Arial" w:cs="Arial"/>
          <w:color w:val="000000"/>
          <w:sz w:val="24"/>
          <w:szCs w:val="24"/>
        </w:rPr>
        <w:t xml:space="preserve">, </w:t>
      </w:r>
      <w:r w:rsidR="006761B1" w:rsidRPr="00C12F3E">
        <w:rPr>
          <w:rFonts w:ascii="Arial" w:eastAsia="Times New Roman" w:hAnsi="Arial" w:cs="Arial"/>
          <w:color w:val="000000"/>
          <w:sz w:val="24"/>
          <w:szCs w:val="24"/>
        </w:rPr>
        <w:t>e</w:t>
      </w:r>
      <w:r w:rsidR="00963563" w:rsidRPr="00C12F3E">
        <w:rPr>
          <w:rFonts w:ascii="Arial" w:eastAsia="Times New Roman" w:hAnsi="Arial" w:cs="Arial"/>
          <w:color w:val="000000"/>
          <w:sz w:val="24"/>
          <w:szCs w:val="24"/>
        </w:rPr>
        <w:t xml:space="preserve">l </w:t>
      </w:r>
      <w:r w:rsidR="00141205" w:rsidRPr="00C12F3E">
        <w:rPr>
          <w:rFonts w:ascii="Arial" w:eastAsia="Times New Roman" w:hAnsi="Arial" w:cs="Arial"/>
          <w:color w:val="000000"/>
          <w:sz w:val="24"/>
          <w:szCs w:val="24"/>
        </w:rPr>
        <w:t>R</w:t>
      </w:r>
      <w:r w:rsidR="00141205" w:rsidRPr="00C12F3E">
        <w:rPr>
          <w:rStyle w:val="normaltextrun"/>
          <w:rFonts w:ascii="Arial" w:eastAsia="Times New Roman" w:hAnsi="Arial" w:cs="Arial"/>
          <w:color w:val="000000"/>
          <w:sz w:val="24"/>
          <w:szCs w:val="24"/>
        </w:rPr>
        <w:t>eglamento de</w:t>
      </w:r>
      <w:r w:rsidR="00232FDE" w:rsidRPr="00C12F3E">
        <w:rPr>
          <w:rStyle w:val="normaltextrun"/>
          <w:rFonts w:ascii="Arial" w:eastAsia="Times New Roman" w:hAnsi="Arial" w:cs="Arial"/>
          <w:color w:val="000000"/>
          <w:sz w:val="24"/>
          <w:szCs w:val="24"/>
        </w:rPr>
        <w:t xml:space="preserve"> la </w:t>
      </w:r>
      <w:r w:rsidRPr="00C12F3E">
        <w:rPr>
          <w:rFonts w:ascii="Arial" w:eastAsia="Times New Roman" w:hAnsi="Arial" w:cs="Arial"/>
          <w:color w:val="000000"/>
          <w:sz w:val="24"/>
          <w:szCs w:val="24"/>
        </w:rPr>
        <w:t>Ley General de Población</w:t>
      </w:r>
      <w:r w:rsidR="00484B08" w:rsidRPr="00C12F3E">
        <w:rPr>
          <w:rFonts w:ascii="Arial" w:eastAsia="Times New Roman" w:hAnsi="Arial" w:cs="Arial"/>
          <w:color w:val="000000"/>
          <w:sz w:val="24"/>
          <w:szCs w:val="24"/>
        </w:rPr>
        <w:t xml:space="preserve"> </w:t>
      </w:r>
      <w:r w:rsidRPr="00C12F3E">
        <w:rPr>
          <w:rFonts w:ascii="Arial" w:eastAsia="Times New Roman" w:hAnsi="Arial" w:cs="Arial"/>
          <w:color w:val="000000"/>
          <w:sz w:val="24"/>
          <w:szCs w:val="24"/>
        </w:rPr>
        <w:t xml:space="preserve"> </w:t>
      </w:r>
      <w:r w:rsidR="00232FDE" w:rsidRPr="00C12F3E">
        <w:rPr>
          <w:rFonts w:ascii="Arial" w:eastAsia="Times New Roman" w:hAnsi="Arial" w:cs="Arial"/>
          <w:color w:val="000000"/>
          <w:sz w:val="24"/>
          <w:szCs w:val="24"/>
        </w:rPr>
        <w:t xml:space="preserve"> </w:t>
      </w:r>
      <w:r w:rsidR="00BD7649" w:rsidRPr="00C12F3E">
        <w:rPr>
          <w:rFonts w:ascii="Arial" w:eastAsia="Times New Roman" w:hAnsi="Arial" w:cs="Arial"/>
          <w:color w:val="000000"/>
          <w:sz w:val="24"/>
          <w:szCs w:val="24"/>
        </w:rPr>
        <w:t>en los</w:t>
      </w:r>
      <w:r w:rsidR="00232FDE" w:rsidRPr="00C12F3E">
        <w:rPr>
          <w:rFonts w:ascii="Arial" w:eastAsia="Times New Roman" w:hAnsi="Arial" w:cs="Arial"/>
          <w:color w:val="000000"/>
          <w:sz w:val="24"/>
          <w:szCs w:val="24"/>
        </w:rPr>
        <w:t xml:space="preserve"> a</w:t>
      </w:r>
      <w:r w:rsidRPr="00C12F3E">
        <w:rPr>
          <w:rFonts w:ascii="Arial" w:eastAsia="Times New Roman" w:hAnsi="Arial" w:cs="Arial"/>
          <w:color w:val="000000"/>
          <w:sz w:val="24"/>
          <w:szCs w:val="24"/>
        </w:rPr>
        <w:t>rtículos 16°, 17°, 18° y 20</w:t>
      </w:r>
      <w:r w:rsidR="00BD7649" w:rsidRPr="00C12F3E">
        <w:rPr>
          <w:rFonts w:ascii="Arial" w:eastAsia="Times New Roman" w:hAnsi="Arial" w:cs="Arial"/>
          <w:color w:val="000000"/>
          <w:sz w:val="24"/>
          <w:szCs w:val="24"/>
        </w:rPr>
        <w:t xml:space="preserve">° </w:t>
      </w:r>
      <w:r w:rsidR="00BD7649" w:rsidRPr="00C12F3E">
        <w:rPr>
          <w:rStyle w:val="normaltextrun"/>
          <w:rFonts w:ascii="Arial" w:eastAsia="Times New Roman" w:hAnsi="Arial" w:cs="Arial"/>
          <w:color w:val="000000"/>
          <w:sz w:val="24"/>
          <w:szCs w:val="24"/>
        </w:rPr>
        <w:t>plasman aspectos referentes</w:t>
      </w:r>
      <w:r w:rsidR="00232FDE" w:rsidRPr="00C12F3E">
        <w:rPr>
          <w:rStyle w:val="normaltextrun"/>
          <w:rFonts w:ascii="Arial" w:eastAsia="Times New Roman" w:hAnsi="Arial" w:cs="Arial"/>
          <w:color w:val="000000"/>
          <w:sz w:val="24"/>
          <w:szCs w:val="24"/>
        </w:rPr>
        <w:t xml:space="preserve"> a </w:t>
      </w:r>
      <w:r w:rsidR="00BD7649" w:rsidRPr="00C12F3E">
        <w:rPr>
          <w:rStyle w:val="normaltextrun"/>
          <w:rFonts w:ascii="Arial" w:eastAsia="Times New Roman" w:hAnsi="Arial" w:cs="Arial"/>
          <w:color w:val="000000"/>
          <w:sz w:val="24"/>
          <w:szCs w:val="24"/>
        </w:rPr>
        <w:t>los servicios</w:t>
      </w:r>
      <w:r w:rsidR="00232FDE" w:rsidRPr="00C12F3E">
        <w:rPr>
          <w:rStyle w:val="normaltextrun"/>
          <w:rFonts w:ascii="Arial" w:eastAsia="Times New Roman" w:hAnsi="Arial" w:cs="Arial"/>
          <w:color w:val="000000"/>
          <w:sz w:val="24"/>
          <w:szCs w:val="24"/>
        </w:rPr>
        <w:t xml:space="preserve"> de salud </w:t>
      </w:r>
      <w:r w:rsidR="00BD7649" w:rsidRPr="00C12F3E">
        <w:rPr>
          <w:rStyle w:val="normaltextrun"/>
          <w:rFonts w:ascii="Arial" w:eastAsia="Times New Roman" w:hAnsi="Arial" w:cs="Arial"/>
          <w:color w:val="000000"/>
          <w:sz w:val="24"/>
          <w:szCs w:val="24"/>
        </w:rPr>
        <w:t>reproductiva, así</w:t>
      </w:r>
      <w:r w:rsidR="00232FDE" w:rsidRPr="00C12F3E">
        <w:rPr>
          <w:rStyle w:val="normaltextrun"/>
          <w:rFonts w:ascii="Arial" w:eastAsia="Times New Roman" w:hAnsi="Arial" w:cs="Arial"/>
          <w:color w:val="000000"/>
          <w:sz w:val="24"/>
          <w:szCs w:val="24"/>
        </w:rPr>
        <w:t xml:space="preserve"> como información sobre programas de planificación </w:t>
      </w:r>
      <w:r w:rsidR="00BD7649" w:rsidRPr="00C12F3E">
        <w:rPr>
          <w:rStyle w:val="normaltextrun"/>
          <w:rFonts w:ascii="Arial" w:eastAsia="Times New Roman" w:hAnsi="Arial" w:cs="Arial"/>
          <w:color w:val="000000"/>
          <w:sz w:val="24"/>
          <w:szCs w:val="24"/>
        </w:rPr>
        <w:t>familiar (Cámara</w:t>
      </w:r>
      <w:r w:rsidR="00484B08" w:rsidRPr="00C12F3E">
        <w:rPr>
          <w:rStyle w:val="normaltextrun"/>
          <w:rFonts w:ascii="Arial" w:eastAsia="Times New Roman" w:hAnsi="Arial" w:cs="Arial"/>
          <w:color w:val="000000"/>
          <w:sz w:val="24"/>
          <w:szCs w:val="24"/>
        </w:rPr>
        <w:t xml:space="preserve"> de Diputados, 2012, p.4)</w:t>
      </w:r>
      <w:r w:rsidR="00963563" w:rsidRPr="00C12F3E">
        <w:rPr>
          <w:rStyle w:val="normaltextrun"/>
          <w:rFonts w:ascii="Arial" w:eastAsia="Times New Roman" w:hAnsi="Arial" w:cs="Arial"/>
          <w:color w:val="000000"/>
          <w:sz w:val="24"/>
          <w:szCs w:val="24"/>
        </w:rPr>
        <w:t>.</w:t>
      </w:r>
    </w:p>
    <w:p w14:paraId="57119157" w14:textId="18FC1760" w:rsidR="00963563" w:rsidRPr="00C12F3E" w:rsidRDefault="002F533F" w:rsidP="009A58D3">
      <w:pPr>
        <w:spacing w:before="240" w:line="480" w:lineRule="auto"/>
        <w:jc w:val="both"/>
        <w:rPr>
          <w:rStyle w:val="normaltextrun"/>
          <w:rFonts w:ascii="Arial" w:eastAsia="Times New Roman" w:hAnsi="Arial" w:cs="Arial"/>
          <w:color w:val="000000"/>
          <w:sz w:val="24"/>
          <w:szCs w:val="24"/>
        </w:rPr>
      </w:pPr>
      <w:r w:rsidRPr="00C12F3E">
        <w:rPr>
          <w:rFonts w:ascii="Arial" w:eastAsia="Times New Roman" w:hAnsi="Arial" w:cs="Arial"/>
          <w:color w:val="000000"/>
          <w:sz w:val="24"/>
          <w:szCs w:val="24"/>
        </w:rPr>
        <w:t xml:space="preserve">La </w:t>
      </w:r>
      <w:r w:rsidR="00C02F8A" w:rsidRPr="00C12F3E">
        <w:rPr>
          <w:rFonts w:ascii="Arial" w:eastAsia="Times New Roman" w:hAnsi="Arial" w:cs="Arial"/>
          <w:color w:val="000000"/>
          <w:sz w:val="24"/>
          <w:szCs w:val="24"/>
        </w:rPr>
        <w:t>Ley</w:t>
      </w:r>
      <w:r w:rsidR="006B5E0E" w:rsidRPr="00C12F3E">
        <w:rPr>
          <w:rFonts w:ascii="Arial" w:eastAsia="Times New Roman" w:hAnsi="Arial" w:cs="Arial"/>
          <w:color w:val="000000"/>
          <w:sz w:val="24"/>
          <w:szCs w:val="24"/>
        </w:rPr>
        <w:t xml:space="preserve"> para la Protección de los Derechos de Niñas, Niños y Adolescentes</w:t>
      </w:r>
      <w:r w:rsidR="00232FDE" w:rsidRPr="00C12F3E">
        <w:rPr>
          <w:rFonts w:ascii="Arial" w:eastAsia="Times New Roman" w:hAnsi="Arial" w:cs="Arial"/>
          <w:color w:val="000000"/>
          <w:sz w:val="24"/>
          <w:szCs w:val="24"/>
        </w:rPr>
        <w:t xml:space="preserve"> en el a</w:t>
      </w:r>
      <w:r w:rsidR="006B5E0E" w:rsidRPr="00C12F3E">
        <w:rPr>
          <w:rFonts w:ascii="Arial" w:eastAsia="Times New Roman" w:hAnsi="Arial" w:cs="Arial"/>
          <w:color w:val="000000"/>
          <w:sz w:val="24"/>
          <w:szCs w:val="24"/>
        </w:rPr>
        <w:t>rtículo 28°</w:t>
      </w:r>
      <w:r w:rsidR="00A3502F" w:rsidRPr="00C12F3E">
        <w:rPr>
          <w:rFonts w:ascii="Arial" w:eastAsia="Times New Roman" w:hAnsi="Arial" w:cs="Arial"/>
          <w:color w:val="000000"/>
          <w:sz w:val="24"/>
          <w:szCs w:val="24"/>
        </w:rPr>
        <w:t xml:space="preserve"> establece el derecho que tienen estos </w:t>
      </w:r>
      <w:r w:rsidR="00BA6AD7" w:rsidRPr="00C12F3E">
        <w:rPr>
          <w:rFonts w:ascii="Arial" w:eastAsia="Times New Roman" w:hAnsi="Arial" w:cs="Arial"/>
          <w:color w:val="000000"/>
          <w:sz w:val="24"/>
          <w:szCs w:val="24"/>
        </w:rPr>
        <w:t>grupos a</w:t>
      </w:r>
      <w:r w:rsidR="00A3502F" w:rsidRPr="00C12F3E">
        <w:rPr>
          <w:rFonts w:ascii="Arial" w:eastAsia="Times New Roman" w:hAnsi="Arial" w:cs="Arial"/>
          <w:color w:val="000000"/>
          <w:sz w:val="24"/>
          <w:szCs w:val="24"/>
        </w:rPr>
        <w:t xml:space="preserve"> la salud</w:t>
      </w:r>
      <w:r w:rsidR="00963563" w:rsidRPr="00C12F3E">
        <w:rPr>
          <w:rFonts w:ascii="Arial" w:eastAsia="Times New Roman" w:hAnsi="Arial" w:cs="Arial"/>
          <w:color w:val="000000"/>
          <w:sz w:val="24"/>
          <w:szCs w:val="24"/>
        </w:rPr>
        <w:t>, en l</w:t>
      </w:r>
      <w:r w:rsidRPr="00C12F3E">
        <w:rPr>
          <w:rFonts w:ascii="Arial" w:eastAsia="Times New Roman" w:hAnsi="Arial" w:cs="Arial"/>
          <w:color w:val="000000"/>
          <w:sz w:val="24"/>
          <w:szCs w:val="24"/>
        </w:rPr>
        <w:t xml:space="preserve">a Ley </w:t>
      </w:r>
      <w:r w:rsidR="006B5E0E" w:rsidRPr="00C12F3E">
        <w:rPr>
          <w:rFonts w:ascii="Arial" w:eastAsia="Times New Roman" w:hAnsi="Arial" w:cs="Arial"/>
          <w:color w:val="000000"/>
          <w:sz w:val="24"/>
          <w:szCs w:val="24"/>
        </w:rPr>
        <w:t>Federal para Preveni</w:t>
      </w:r>
      <w:r w:rsidRPr="00C12F3E">
        <w:rPr>
          <w:rFonts w:ascii="Arial" w:eastAsia="Times New Roman" w:hAnsi="Arial" w:cs="Arial"/>
          <w:color w:val="000000"/>
          <w:sz w:val="24"/>
          <w:szCs w:val="24"/>
        </w:rPr>
        <w:t>r y Eliminar la Discriminación e</w:t>
      </w:r>
      <w:r w:rsidR="00963563" w:rsidRPr="00C12F3E">
        <w:rPr>
          <w:rFonts w:ascii="Arial" w:eastAsia="Times New Roman" w:hAnsi="Arial" w:cs="Arial"/>
          <w:color w:val="000000"/>
          <w:sz w:val="24"/>
          <w:szCs w:val="24"/>
        </w:rPr>
        <w:t>n su</w:t>
      </w:r>
      <w:r w:rsidRPr="00C12F3E">
        <w:rPr>
          <w:rFonts w:ascii="Arial" w:eastAsia="Times New Roman" w:hAnsi="Arial" w:cs="Arial"/>
          <w:color w:val="000000"/>
          <w:sz w:val="24"/>
          <w:szCs w:val="24"/>
        </w:rPr>
        <w:t xml:space="preserve"> </w:t>
      </w:r>
      <w:r w:rsidR="006B5E0E" w:rsidRPr="00C12F3E">
        <w:rPr>
          <w:rFonts w:ascii="Arial" w:eastAsia="Times New Roman" w:hAnsi="Arial" w:cs="Arial"/>
          <w:color w:val="000000"/>
          <w:sz w:val="24"/>
          <w:szCs w:val="24"/>
        </w:rPr>
        <w:t>Artículo</w:t>
      </w:r>
      <w:r w:rsidRPr="00C12F3E">
        <w:rPr>
          <w:rFonts w:ascii="Arial" w:eastAsia="Times New Roman" w:hAnsi="Arial" w:cs="Arial"/>
          <w:color w:val="000000"/>
          <w:sz w:val="24"/>
          <w:szCs w:val="24"/>
        </w:rPr>
        <w:t xml:space="preserve"> </w:t>
      </w:r>
      <w:r w:rsidR="006B5E0E" w:rsidRPr="00C12F3E">
        <w:rPr>
          <w:rFonts w:ascii="Arial" w:eastAsia="Times New Roman" w:hAnsi="Arial" w:cs="Arial"/>
          <w:color w:val="000000"/>
          <w:sz w:val="24"/>
          <w:szCs w:val="24"/>
        </w:rPr>
        <w:t>9°</w:t>
      </w:r>
      <w:r w:rsidRPr="00C12F3E">
        <w:rPr>
          <w:rFonts w:ascii="Arial" w:eastAsia="Times New Roman" w:hAnsi="Arial" w:cs="Arial"/>
          <w:color w:val="000000"/>
          <w:sz w:val="24"/>
          <w:szCs w:val="24"/>
        </w:rPr>
        <w:t xml:space="preserve"> </w:t>
      </w:r>
      <w:r w:rsidR="00963563" w:rsidRPr="00C12F3E">
        <w:rPr>
          <w:rFonts w:ascii="Arial" w:eastAsia="Times New Roman" w:hAnsi="Arial" w:cs="Arial"/>
          <w:color w:val="000000"/>
          <w:sz w:val="24"/>
          <w:szCs w:val="24"/>
        </w:rPr>
        <w:t xml:space="preserve">se </w:t>
      </w:r>
      <w:r w:rsidRPr="00C12F3E">
        <w:rPr>
          <w:rFonts w:ascii="Arial" w:eastAsia="Times New Roman" w:hAnsi="Arial" w:cs="Arial"/>
          <w:color w:val="000000"/>
          <w:sz w:val="24"/>
          <w:szCs w:val="24"/>
        </w:rPr>
        <w:t>establece</w:t>
      </w:r>
      <w:r w:rsidR="00963563" w:rsidRPr="00C12F3E">
        <w:rPr>
          <w:rFonts w:ascii="Arial" w:eastAsia="Times New Roman" w:hAnsi="Arial" w:cs="Arial"/>
          <w:color w:val="000000"/>
          <w:sz w:val="24"/>
          <w:szCs w:val="24"/>
        </w:rPr>
        <w:t>n</w:t>
      </w:r>
      <w:r w:rsidRPr="00C12F3E">
        <w:rPr>
          <w:rFonts w:ascii="Arial" w:eastAsia="Times New Roman" w:hAnsi="Arial" w:cs="Arial"/>
          <w:color w:val="000000"/>
          <w:sz w:val="24"/>
          <w:szCs w:val="24"/>
        </w:rPr>
        <w:t xml:space="preserve"> las acciones que se consideran como actos de discriminación</w:t>
      </w:r>
      <w:r w:rsidR="003A1D19" w:rsidRPr="00C12F3E">
        <w:rPr>
          <w:rFonts w:ascii="Arial" w:eastAsia="Times New Roman" w:hAnsi="Arial" w:cs="Arial"/>
          <w:color w:val="000000"/>
          <w:sz w:val="24"/>
          <w:szCs w:val="24"/>
        </w:rPr>
        <w:t xml:space="preserve"> </w:t>
      </w:r>
      <w:r w:rsidR="00BA6AD7" w:rsidRPr="00C12F3E">
        <w:rPr>
          <w:rStyle w:val="normaltextrun"/>
          <w:rFonts w:ascii="Arial" w:eastAsia="Times New Roman" w:hAnsi="Arial" w:cs="Arial"/>
          <w:color w:val="000000"/>
          <w:sz w:val="24"/>
          <w:szCs w:val="24"/>
        </w:rPr>
        <w:t>(Cámara</w:t>
      </w:r>
      <w:r w:rsidR="003A1D19" w:rsidRPr="00C12F3E">
        <w:rPr>
          <w:rStyle w:val="normaltextrun"/>
          <w:rFonts w:ascii="Arial" w:eastAsia="Times New Roman" w:hAnsi="Arial" w:cs="Arial"/>
          <w:color w:val="000000"/>
          <w:sz w:val="24"/>
          <w:szCs w:val="24"/>
        </w:rPr>
        <w:t xml:space="preserve"> de Diputados, 2018, pp.3-4). </w:t>
      </w:r>
      <w:r w:rsidR="00963563" w:rsidRPr="00C12F3E">
        <w:rPr>
          <w:rStyle w:val="normaltextrun"/>
          <w:rFonts w:ascii="Arial" w:eastAsia="Times New Roman" w:hAnsi="Arial" w:cs="Arial"/>
          <w:color w:val="000000"/>
          <w:sz w:val="24"/>
          <w:szCs w:val="24"/>
        </w:rPr>
        <w:t xml:space="preserve">La </w:t>
      </w:r>
      <w:r w:rsidR="006B5E0E" w:rsidRPr="00C12F3E">
        <w:rPr>
          <w:rFonts w:ascii="Arial" w:eastAsia="Times New Roman" w:hAnsi="Arial" w:cs="Arial"/>
          <w:color w:val="000000"/>
          <w:sz w:val="24"/>
          <w:szCs w:val="24"/>
        </w:rPr>
        <w:t>Ley General de Educación</w:t>
      </w:r>
      <w:r w:rsidR="001852D2" w:rsidRPr="00C12F3E">
        <w:rPr>
          <w:rFonts w:ascii="Arial" w:eastAsia="Times New Roman" w:hAnsi="Arial" w:cs="Arial"/>
          <w:color w:val="000000"/>
          <w:sz w:val="24"/>
          <w:szCs w:val="24"/>
        </w:rPr>
        <w:t xml:space="preserve">, en </w:t>
      </w:r>
      <w:r w:rsidR="00BA6AD7" w:rsidRPr="00C12F3E">
        <w:rPr>
          <w:rFonts w:ascii="Arial" w:eastAsia="Times New Roman" w:hAnsi="Arial" w:cs="Arial"/>
          <w:color w:val="000000"/>
          <w:sz w:val="24"/>
          <w:szCs w:val="24"/>
        </w:rPr>
        <w:t>los artículos</w:t>
      </w:r>
      <w:r w:rsidR="006B5E0E" w:rsidRPr="00C12F3E">
        <w:rPr>
          <w:rFonts w:ascii="Arial" w:eastAsia="Times New Roman" w:hAnsi="Arial" w:cs="Arial"/>
          <w:color w:val="000000"/>
          <w:sz w:val="24"/>
          <w:szCs w:val="24"/>
        </w:rPr>
        <w:t xml:space="preserve"> 2°, 7°, 8°</w:t>
      </w:r>
      <w:r w:rsidR="001852D2" w:rsidRPr="00C12F3E">
        <w:rPr>
          <w:rFonts w:ascii="Arial" w:eastAsia="Times New Roman" w:hAnsi="Arial" w:cs="Arial"/>
          <w:color w:val="000000"/>
          <w:sz w:val="24"/>
          <w:szCs w:val="24"/>
        </w:rPr>
        <w:t xml:space="preserve"> estipula el derecho de los niños, </w:t>
      </w:r>
      <w:r w:rsidR="001852D2" w:rsidRPr="00C12F3E">
        <w:rPr>
          <w:rFonts w:ascii="Arial" w:eastAsia="Times New Roman" w:hAnsi="Arial" w:cs="Arial"/>
          <w:color w:val="000000"/>
          <w:sz w:val="24"/>
          <w:szCs w:val="24"/>
        </w:rPr>
        <w:lastRenderedPageBreak/>
        <w:t xml:space="preserve">adolescentes y jóvenes </w:t>
      </w:r>
      <w:r w:rsidR="00BA6AD7" w:rsidRPr="00C12F3E">
        <w:rPr>
          <w:rFonts w:ascii="Arial" w:eastAsia="Times New Roman" w:hAnsi="Arial" w:cs="Arial"/>
          <w:color w:val="000000"/>
          <w:sz w:val="24"/>
          <w:szCs w:val="24"/>
        </w:rPr>
        <w:t>a la</w:t>
      </w:r>
      <w:r w:rsidR="001852D2" w:rsidRPr="00C12F3E">
        <w:rPr>
          <w:rFonts w:ascii="Arial" w:eastAsia="Times New Roman" w:hAnsi="Arial" w:cs="Arial"/>
          <w:color w:val="000000"/>
          <w:sz w:val="24"/>
          <w:szCs w:val="24"/>
        </w:rPr>
        <w:t xml:space="preserve"> educación, en la cual el Estado tiene la </w:t>
      </w:r>
      <w:r w:rsidR="00BA6AD7" w:rsidRPr="00C12F3E">
        <w:rPr>
          <w:rFonts w:ascii="Arial" w:eastAsia="Times New Roman" w:hAnsi="Arial" w:cs="Arial"/>
          <w:color w:val="000000"/>
          <w:sz w:val="24"/>
          <w:szCs w:val="24"/>
        </w:rPr>
        <w:t>obligación de</w:t>
      </w:r>
      <w:r w:rsidR="001852D2" w:rsidRPr="00C12F3E">
        <w:rPr>
          <w:rFonts w:ascii="Arial" w:eastAsia="Times New Roman" w:hAnsi="Arial" w:cs="Arial"/>
          <w:color w:val="000000"/>
          <w:sz w:val="24"/>
          <w:szCs w:val="24"/>
        </w:rPr>
        <w:t xml:space="preserve"> prestar estos servicios con equidad y excelencia</w:t>
      </w:r>
      <w:r w:rsidR="00963563" w:rsidRPr="00C12F3E">
        <w:rPr>
          <w:rFonts w:ascii="Arial" w:eastAsia="Times New Roman" w:hAnsi="Arial" w:cs="Arial"/>
          <w:color w:val="000000"/>
          <w:sz w:val="24"/>
          <w:szCs w:val="24"/>
        </w:rPr>
        <w:t xml:space="preserve"> (</w:t>
      </w:r>
      <w:r w:rsidR="003A1D19" w:rsidRPr="00C12F3E">
        <w:rPr>
          <w:rStyle w:val="normaltextrun"/>
          <w:rFonts w:ascii="Arial" w:eastAsia="Times New Roman" w:hAnsi="Arial" w:cs="Arial"/>
          <w:color w:val="000000"/>
          <w:sz w:val="24"/>
          <w:szCs w:val="24"/>
        </w:rPr>
        <w:t>Cámara de Diputados, 2019, pp.1,3-4</w:t>
      </w:r>
      <w:r w:rsidR="00141205" w:rsidRPr="00C12F3E">
        <w:rPr>
          <w:rStyle w:val="normaltextrun"/>
          <w:rFonts w:ascii="Arial" w:eastAsia="Times New Roman" w:hAnsi="Arial" w:cs="Arial"/>
          <w:color w:val="000000"/>
          <w:sz w:val="24"/>
          <w:szCs w:val="24"/>
        </w:rPr>
        <w:t>).</w:t>
      </w:r>
    </w:p>
    <w:p w14:paraId="645F541D" w14:textId="489D06AB" w:rsidR="00FC07BA" w:rsidRPr="00C12F3E" w:rsidRDefault="000E35EF" w:rsidP="00511603">
      <w:pPr>
        <w:spacing w:before="240" w:line="480" w:lineRule="auto"/>
        <w:jc w:val="both"/>
        <w:rPr>
          <w:rFonts w:ascii="Arial" w:eastAsia="Times New Roman" w:hAnsi="Arial" w:cs="Arial"/>
          <w:sz w:val="24"/>
          <w:szCs w:val="24"/>
        </w:rPr>
      </w:pPr>
      <w:r w:rsidRPr="00C12F3E">
        <w:rPr>
          <w:rFonts w:ascii="Arial" w:eastAsia="Times New Roman" w:hAnsi="Arial" w:cs="Arial"/>
          <w:color w:val="000000"/>
          <w:sz w:val="24"/>
          <w:szCs w:val="24"/>
        </w:rPr>
        <w:t xml:space="preserve">En </w:t>
      </w:r>
      <w:r w:rsidR="00890011" w:rsidRPr="00C12F3E">
        <w:rPr>
          <w:rFonts w:ascii="Arial" w:eastAsia="Times New Roman" w:hAnsi="Arial" w:cs="Arial"/>
          <w:color w:val="000000"/>
          <w:sz w:val="24"/>
          <w:szCs w:val="24"/>
        </w:rPr>
        <w:t>cuanto a l</w:t>
      </w:r>
      <w:r w:rsidRPr="00C12F3E">
        <w:rPr>
          <w:rFonts w:ascii="Arial" w:eastAsia="Times New Roman" w:hAnsi="Arial" w:cs="Arial"/>
          <w:color w:val="000000"/>
          <w:sz w:val="24"/>
          <w:szCs w:val="24"/>
        </w:rPr>
        <w:t xml:space="preserve">as </w:t>
      </w:r>
      <w:r w:rsidR="00963563" w:rsidRPr="00C12F3E">
        <w:rPr>
          <w:rFonts w:ascii="Arial" w:eastAsia="Times New Roman" w:hAnsi="Arial" w:cs="Arial"/>
          <w:color w:val="000000"/>
          <w:sz w:val="24"/>
          <w:szCs w:val="24"/>
        </w:rPr>
        <w:t>n</w:t>
      </w:r>
      <w:r w:rsidRPr="00C12F3E">
        <w:rPr>
          <w:rFonts w:ascii="Arial" w:eastAsia="Times New Roman" w:hAnsi="Arial" w:cs="Arial"/>
          <w:color w:val="000000"/>
          <w:sz w:val="24"/>
          <w:szCs w:val="24"/>
        </w:rPr>
        <w:t>ormas se tienen la</w:t>
      </w:r>
      <w:r w:rsidR="00890011" w:rsidRPr="00C12F3E">
        <w:rPr>
          <w:rFonts w:ascii="Arial" w:eastAsia="Times New Roman" w:hAnsi="Arial" w:cs="Arial"/>
          <w:color w:val="000000"/>
          <w:sz w:val="24"/>
          <w:szCs w:val="24"/>
        </w:rPr>
        <w:t>s siguientes:</w:t>
      </w:r>
      <w:r w:rsidRPr="00C12F3E">
        <w:rPr>
          <w:rFonts w:ascii="Arial" w:eastAsia="Times New Roman" w:hAnsi="Arial" w:cs="Arial"/>
          <w:i/>
          <w:color w:val="000000"/>
          <w:sz w:val="24"/>
          <w:szCs w:val="24"/>
        </w:rPr>
        <w:t xml:space="preserve"> </w:t>
      </w:r>
      <w:r w:rsidR="006B5E0E" w:rsidRPr="00C12F3E">
        <w:rPr>
          <w:rFonts w:ascii="Arial" w:eastAsia="Times New Roman" w:hAnsi="Arial" w:cs="Arial"/>
          <w:i/>
          <w:color w:val="000000"/>
          <w:sz w:val="24"/>
          <w:szCs w:val="24"/>
        </w:rPr>
        <w:t>NOM 005-SSA2-</w:t>
      </w:r>
      <w:r w:rsidR="00BA6AD7" w:rsidRPr="00C12F3E">
        <w:rPr>
          <w:rFonts w:ascii="Arial" w:eastAsia="Times New Roman" w:hAnsi="Arial" w:cs="Arial"/>
          <w:i/>
          <w:color w:val="000000"/>
          <w:sz w:val="24"/>
          <w:szCs w:val="24"/>
        </w:rPr>
        <w:t xml:space="preserve">1993 </w:t>
      </w:r>
      <w:r w:rsidR="00BA6AD7" w:rsidRPr="00C12F3E">
        <w:rPr>
          <w:rFonts w:ascii="Arial" w:eastAsia="Times New Roman" w:hAnsi="Arial" w:cs="Arial"/>
          <w:color w:val="000000"/>
          <w:sz w:val="24"/>
          <w:szCs w:val="24"/>
        </w:rPr>
        <w:t>la</w:t>
      </w:r>
      <w:r w:rsidRPr="00C12F3E">
        <w:rPr>
          <w:rFonts w:ascii="Arial" w:eastAsia="Times New Roman" w:hAnsi="Arial" w:cs="Arial"/>
          <w:color w:val="000000"/>
          <w:sz w:val="24"/>
          <w:szCs w:val="24"/>
        </w:rPr>
        <w:t xml:space="preserve"> </w:t>
      </w:r>
      <w:r w:rsidR="00BA6AD7" w:rsidRPr="00C12F3E">
        <w:rPr>
          <w:rFonts w:ascii="Arial" w:eastAsia="Times New Roman" w:hAnsi="Arial" w:cs="Arial"/>
          <w:color w:val="000000"/>
          <w:sz w:val="24"/>
          <w:szCs w:val="24"/>
        </w:rPr>
        <w:t>cual unifica</w:t>
      </w:r>
      <w:r w:rsidR="006B5E0E" w:rsidRPr="00C12F3E">
        <w:rPr>
          <w:rFonts w:ascii="Arial" w:eastAsia="Times New Roman" w:hAnsi="Arial" w:cs="Arial"/>
          <w:color w:val="000000"/>
          <w:sz w:val="24"/>
          <w:szCs w:val="24"/>
        </w:rPr>
        <w:t xml:space="preserve"> los principios, criterios de operación, políticas y estrategias para los servicios de planificación familiar en México, basada en la aplicación de</w:t>
      </w:r>
      <w:r w:rsidR="00963563" w:rsidRPr="00C12F3E">
        <w:rPr>
          <w:rFonts w:ascii="Arial" w:eastAsia="Times New Roman" w:hAnsi="Arial" w:cs="Arial"/>
          <w:color w:val="000000"/>
          <w:sz w:val="24"/>
          <w:szCs w:val="24"/>
        </w:rPr>
        <w:t xml:space="preserve">l enfoque de salud reproductiva; </w:t>
      </w:r>
      <w:r w:rsidR="006B5E0E" w:rsidRPr="00C12F3E">
        <w:rPr>
          <w:rFonts w:ascii="Arial" w:eastAsia="Times New Roman" w:hAnsi="Arial" w:cs="Arial"/>
          <w:i/>
          <w:color w:val="000000"/>
          <w:sz w:val="24"/>
          <w:szCs w:val="24"/>
        </w:rPr>
        <w:t>NOM-010-SSA-1993</w:t>
      </w:r>
      <w:r w:rsidR="006B5E0E" w:rsidRPr="00C12F3E">
        <w:rPr>
          <w:rFonts w:ascii="Arial" w:eastAsia="Times New Roman" w:hAnsi="Arial" w:cs="Arial"/>
          <w:color w:val="000000"/>
          <w:sz w:val="24"/>
          <w:szCs w:val="24"/>
        </w:rPr>
        <w:t>, orientada para la prevención y control de la infección por virus</w:t>
      </w:r>
      <w:r w:rsidR="00963563" w:rsidRPr="00C12F3E">
        <w:rPr>
          <w:rFonts w:ascii="Arial" w:eastAsia="Times New Roman" w:hAnsi="Arial" w:cs="Arial"/>
          <w:color w:val="000000"/>
          <w:sz w:val="24"/>
          <w:szCs w:val="24"/>
        </w:rPr>
        <w:t xml:space="preserve"> de la inmunodeficiencia humana, </w:t>
      </w:r>
      <w:r w:rsidR="006B5E0E" w:rsidRPr="00C12F3E">
        <w:rPr>
          <w:rFonts w:ascii="Arial" w:eastAsia="Times New Roman" w:hAnsi="Arial" w:cs="Arial"/>
          <w:i/>
          <w:color w:val="000000"/>
          <w:sz w:val="24"/>
          <w:szCs w:val="24"/>
        </w:rPr>
        <w:t>NOM-039-SSA-2002</w:t>
      </w:r>
      <w:r w:rsidR="006B5E0E" w:rsidRPr="00C12F3E">
        <w:rPr>
          <w:rFonts w:ascii="Arial" w:eastAsia="Times New Roman" w:hAnsi="Arial" w:cs="Arial"/>
          <w:color w:val="000000"/>
          <w:sz w:val="24"/>
          <w:szCs w:val="24"/>
        </w:rPr>
        <w:t xml:space="preserve"> referente a la prevención y control de las infecciones de transmisión sexual.</w:t>
      </w:r>
      <w:r w:rsidR="00963563" w:rsidRPr="00C12F3E">
        <w:rPr>
          <w:rFonts w:ascii="Arial" w:eastAsia="Times New Roman" w:hAnsi="Arial" w:cs="Arial"/>
          <w:color w:val="000000"/>
          <w:sz w:val="24"/>
          <w:szCs w:val="24"/>
        </w:rPr>
        <w:t xml:space="preserve"> Y por último la </w:t>
      </w:r>
      <w:r w:rsidR="006B5E0E" w:rsidRPr="00C12F3E">
        <w:rPr>
          <w:rFonts w:ascii="Arial" w:eastAsia="Times New Roman" w:hAnsi="Arial" w:cs="Arial"/>
          <w:i/>
          <w:sz w:val="24"/>
          <w:szCs w:val="24"/>
        </w:rPr>
        <w:t>NOM-046-SSA2-2005</w:t>
      </w:r>
      <w:r w:rsidR="006B5E0E" w:rsidRPr="00C12F3E">
        <w:rPr>
          <w:rFonts w:ascii="Arial" w:eastAsia="Times New Roman" w:hAnsi="Arial" w:cs="Arial"/>
          <w:sz w:val="24"/>
          <w:szCs w:val="24"/>
        </w:rPr>
        <w:t xml:space="preserve"> describe los criterios para la prevención y atención en casos de violencia sexual, afirma que la violación sexual es una urgencia médica y, por lo tanto, requiere atención </w:t>
      </w:r>
      <w:r w:rsidR="00520197" w:rsidRPr="00C12F3E">
        <w:rPr>
          <w:rFonts w:ascii="Arial" w:eastAsia="Times New Roman" w:hAnsi="Arial" w:cs="Arial"/>
          <w:sz w:val="24"/>
          <w:szCs w:val="24"/>
        </w:rPr>
        <w:t>inmediata (</w:t>
      </w:r>
      <w:r w:rsidR="00945EE1" w:rsidRPr="00C12F3E">
        <w:rPr>
          <w:rFonts w:ascii="Arial" w:eastAsia="Times New Roman" w:hAnsi="Arial" w:cs="Arial"/>
          <w:sz w:val="24"/>
          <w:szCs w:val="24"/>
        </w:rPr>
        <w:t>Secretaría de Salud, 2016, pp.87-96)</w:t>
      </w:r>
      <w:r w:rsidR="00963563" w:rsidRPr="00C12F3E">
        <w:rPr>
          <w:rFonts w:ascii="Arial" w:eastAsia="Times New Roman" w:hAnsi="Arial" w:cs="Arial"/>
          <w:sz w:val="24"/>
          <w:szCs w:val="24"/>
        </w:rPr>
        <w:t>.</w:t>
      </w:r>
    </w:p>
    <w:p w14:paraId="7A63644C" w14:textId="633694CB" w:rsidR="00FC07BA" w:rsidRPr="00C12F3E" w:rsidRDefault="001852D2"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De acuerdo</w:t>
      </w:r>
      <w:r w:rsidR="00BD7649" w:rsidRPr="00C12F3E">
        <w:rPr>
          <w:rFonts w:ascii="Arial" w:eastAsia="Times New Roman" w:hAnsi="Arial" w:cs="Arial"/>
          <w:sz w:val="24"/>
          <w:szCs w:val="24"/>
        </w:rPr>
        <w:t xml:space="preserve"> </w:t>
      </w:r>
      <w:r w:rsidRPr="00C12F3E">
        <w:rPr>
          <w:rFonts w:ascii="Arial" w:eastAsia="Times New Roman" w:hAnsi="Arial" w:cs="Arial"/>
          <w:sz w:val="24"/>
          <w:szCs w:val="24"/>
        </w:rPr>
        <w:t>al</w:t>
      </w:r>
      <w:r w:rsidR="00BD7649" w:rsidRPr="00C12F3E">
        <w:rPr>
          <w:rFonts w:ascii="Arial" w:eastAsia="Times New Roman" w:hAnsi="Arial" w:cs="Arial"/>
          <w:sz w:val="24"/>
          <w:szCs w:val="24"/>
        </w:rPr>
        <w:t xml:space="preserve"> análisis referente al</w:t>
      </w:r>
      <w:r w:rsidRPr="00C12F3E">
        <w:rPr>
          <w:rFonts w:ascii="Arial" w:eastAsia="Times New Roman" w:hAnsi="Arial" w:cs="Arial"/>
          <w:sz w:val="24"/>
          <w:szCs w:val="24"/>
        </w:rPr>
        <w:t xml:space="preserve"> marco legal relacionado con los DSR e</w:t>
      </w:r>
      <w:r w:rsidR="006B5E0E" w:rsidRPr="00C12F3E">
        <w:rPr>
          <w:rFonts w:ascii="Arial" w:eastAsia="Times New Roman" w:hAnsi="Arial" w:cs="Arial"/>
          <w:sz w:val="24"/>
          <w:szCs w:val="24"/>
        </w:rPr>
        <w:t xml:space="preserve">l Gobierno </w:t>
      </w:r>
      <w:r w:rsidR="00520197" w:rsidRPr="00C12F3E">
        <w:rPr>
          <w:rFonts w:ascii="Arial" w:eastAsia="Times New Roman" w:hAnsi="Arial" w:cs="Arial"/>
          <w:sz w:val="24"/>
          <w:szCs w:val="24"/>
        </w:rPr>
        <w:t>Nacional, las</w:t>
      </w:r>
      <w:r w:rsidR="006B5E0E" w:rsidRPr="00C12F3E">
        <w:rPr>
          <w:rFonts w:ascii="Arial" w:eastAsia="Times New Roman" w:hAnsi="Arial" w:cs="Arial"/>
          <w:sz w:val="24"/>
          <w:szCs w:val="24"/>
        </w:rPr>
        <w:t xml:space="preserve"> Instituciones y Organismos en la materia, adquieren el compromiso de </w:t>
      </w:r>
      <w:r w:rsidR="00BD7649" w:rsidRPr="00C12F3E">
        <w:rPr>
          <w:rFonts w:ascii="Arial" w:eastAsia="Times New Roman" w:hAnsi="Arial" w:cs="Arial"/>
          <w:sz w:val="24"/>
          <w:szCs w:val="24"/>
        </w:rPr>
        <w:t>efectuar la</w:t>
      </w:r>
      <w:r w:rsidR="006B5E0E" w:rsidRPr="00C12F3E">
        <w:rPr>
          <w:rFonts w:ascii="Arial" w:eastAsia="Times New Roman" w:hAnsi="Arial" w:cs="Arial"/>
          <w:sz w:val="24"/>
          <w:szCs w:val="24"/>
        </w:rPr>
        <w:t xml:space="preserve"> divulgación</w:t>
      </w:r>
      <w:r w:rsidRPr="00C12F3E">
        <w:rPr>
          <w:rFonts w:ascii="Arial" w:eastAsia="Times New Roman" w:hAnsi="Arial" w:cs="Arial"/>
          <w:sz w:val="24"/>
          <w:szCs w:val="24"/>
        </w:rPr>
        <w:t>,</w:t>
      </w:r>
      <w:r w:rsidR="006B5E0E" w:rsidRPr="00C12F3E">
        <w:rPr>
          <w:rFonts w:ascii="Arial" w:eastAsia="Times New Roman" w:hAnsi="Arial" w:cs="Arial"/>
          <w:sz w:val="24"/>
          <w:szCs w:val="24"/>
        </w:rPr>
        <w:t xml:space="preserve"> difusión</w:t>
      </w:r>
      <w:r w:rsidRPr="00C12F3E">
        <w:rPr>
          <w:rFonts w:ascii="Arial" w:eastAsia="Times New Roman" w:hAnsi="Arial" w:cs="Arial"/>
          <w:sz w:val="24"/>
          <w:szCs w:val="24"/>
        </w:rPr>
        <w:t>, implementación de programa</w:t>
      </w:r>
      <w:r w:rsidR="000E35EF" w:rsidRPr="00C12F3E">
        <w:rPr>
          <w:rFonts w:ascii="Arial" w:eastAsia="Times New Roman" w:hAnsi="Arial" w:cs="Arial"/>
          <w:sz w:val="24"/>
          <w:szCs w:val="24"/>
        </w:rPr>
        <w:t xml:space="preserve">s </w:t>
      </w:r>
      <w:r w:rsidR="00BD7649" w:rsidRPr="00C12F3E">
        <w:rPr>
          <w:rFonts w:ascii="Arial" w:eastAsia="Times New Roman" w:hAnsi="Arial" w:cs="Arial"/>
          <w:sz w:val="24"/>
          <w:szCs w:val="24"/>
        </w:rPr>
        <w:t>y prestación</w:t>
      </w:r>
      <w:r w:rsidRPr="00C12F3E">
        <w:rPr>
          <w:rFonts w:ascii="Arial" w:eastAsia="Times New Roman" w:hAnsi="Arial" w:cs="Arial"/>
          <w:sz w:val="24"/>
          <w:szCs w:val="24"/>
        </w:rPr>
        <w:t xml:space="preserve"> de servicios en materia de salud y educación sexual para el sector infantil, adolescente y juvenil</w:t>
      </w:r>
      <w:r w:rsidR="006B5E0E" w:rsidRPr="00C12F3E">
        <w:rPr>
          <w:rFonts w:ascii="Arial" w:eastAsia="Times New Roman" w:hAnsi="Arial" w:cs="Arial"/>
          <w:sz w:val="24"/>
          <w:szCs w:val="24"/>
        </w:rPr>
        <w:t>.</w:t>
      </w:r>
    </w:p>
    <w:p w14:paraId="520BC380" w14:textId="77777777" w:rsidR="00FC07BA" w:rsidRPr="00C12F3E" w:rsidRDefault="006B5E0E">
      <w:pPr>
        <w:tabs>
          <w:tab w:val="left" w:pos="8693"/>
        </w:tabs>
        <w:spacing w:before="240" w:line="480" w:lineRule="auto"/>
        <w:ind w:left="10" w:hanging="10"/>
        <w:rPr>
          <w:rFonts w:ascii="Arial" w:eastAsia="Times New Roman" w:hAnsi="Arial" w:cs="Arial"/>
          <w:b/>
          <w:color w:val="000000"/>
          <w:sz w:val="24"/>
          <w:szCs w:val="24"/>
        </w:rPr>
      </w:pPr>
      <w:r w:rsidRPr="00C12F3E">
        <w:rPr>
          <w:rFonts w:ascii="Arial" w:eastAsia="Times New Roman" w:hAnsi="Arial" w:cs="Arial"/>
          <w:b/>
          <w:color w:val="000000"/>
          <w:sz w:val="24"/>
          <w:szCs w:val="24"/>
        </w:rPr>
        <w:t>Estado del arte</w:t>
      </w:r>
    </w:p>
    <w:p w14:paraId="2857E423" w14:textId="6BEF5220" w:rsidR="00FC07BA" w:rsidRPr="00C12F3E" w:rsidRDefault="006B5E0E" w:rsidP="00511603">
      <w:pPr>
        <w:pBdr>
          <w:top w:val="nil"/>
          <w:left w:val="nil"/>
          <w:bottom w:val="nil"/>
          <w:right w:val="nil"/>
          <w:between w:val="nil"/>
        </w:pBdr>
        <w:spacing w:before="240"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 xml:space="preserve">Durante </w:t>
      </w:r>
      <w:r w:rsidR="00BD7649" w:rsidRPr="00C12F3E">
        <w:rPr>
          <w:rFonts w:ascii="Arial" w:eastAsia="Times New Roman" w:hAnsi="Arial" w:cs="Arial"/>
          <w:color w:val="000000"/>
          <w:sz w:val="24"/>
          <w:szCs w:val="24"/>
        </w:rPr>
        <w:t xml:space="preserve">los últimos años </w:t>
      </w:r>
      <w:r w:rsidRPr="00C12F3E">
        <w:rPr>
          <w:rFonts w:ascii="Arial" w:eastAsia="Times New Roman" w:hAnsi="Arial" w:cs="Arial"/>
          <w:color w:val="000000"/>
          <w:sz w:val="24"/>
          <w:szCs w:val="24"/>
        </w:rPr>
        <w:t xml:space="preserve">se abrió un parteaguas importante en cuanto a los DSR, debido a que en este tiempo se generaron avances en muchos campos del saber, en particular toman singular fuerza los estudios psicológicos, sociológicos y antropológicos e inicia un </w:t>
      </w:r>
      <w:r w:rsidRPr="00C12F3E">
        <w:rPr>
          <w:rFonts w:ascii="Arial" w:eastAsia="Times New Roman" w:hAnsi="Arial" w:cs="Arial"/>
          <w:color w:val="000000"/>
          <w:sz w:val="24"/>
          <w:szCs w:val="24"/>
        </w:rPr>
        <w:lastRenderedPageBreak/>
        <w:t>importante número de estudios y publicaciones sobre eventos de corte internacional</w:t>
      </w:r>
      <w:r w:rsidR="00BD7649" w:rsidRPr="00C12F3E">
        <w:rPr>
          <w:rFonts w:ascii="Arial" w:eastAsia="Times New Roman" w:hAnsi="Arial" w:cs="Arial"/>
          <w:color w:val="000000"/>
          <w:sz w:val="24"/>
          <w:szCs w:val="24"/>
        </w:rPr>
        <w:t xml:space="preserve"> relacionados con el tema sobre los DSR</w:t>
      </w:r>
      <w:r w:rsidRPr="00C12F3E">
        <w:rPr>
          <w:rFonts w:ascii="Arial" w:eastAsia="Times New Roman" w:hAnsi="Arial" w:cs="Arial"/>
          <w:color w:val="000000"/>
          <w:sz w:val="24"/>
          <w:szCs w:val="24"/>
        </w:rPr>
        <w:t xml:space="preserve">. </w:t>
      </w:r>
    </w:p>
    <w:p w14:paraId="3EABA8A5" w14:textId="13E05975" w:rsidR="00A95E92" w:rsidRPr="00C12F3E" w:rsidRDefault="002426FD" w:rsidP="00511603">
      <w:pPr>
        <w:tabs>
          <w:tab w:val="left" w:pos="8693"/>
        </w:tabs>
        <w:spacing w:before="240" w:after="0" w:line="480" w:lineRule="auto"/>
        <w:jc w:val="both"/>
        <w:rPr>
          <w:rFonts w:ascii="Arial" w:eastAsia="Times New Roman" w:hAnsi="Arial" w:cs="Arial"/>
          <w:sz w:val="24"/>
          <w:szCs w:val="24"/>
          <w:lang w:val="en-US"/>
        </w:rPr>
      </w:pPr>
      <w:r w:rsidRPr="00C12F3E">
        <w:rPr>
          <w:rFonts w:ascii="Arial" w:eastAsia="Times New Roman" w:hAnsi="Arial" w:cs="Arial"/>
          <w:sz w:val="24"/>
          <w:szCs w:val="24"/>
        </w:rPr>
        <w:t xml:space="preserve">En el continente africano, continuamente afectado por la sequía y los conflictos tanto políticos como étnicos sufre de una pobreza extrema y subdesarrollo. </w:t>
      </w:r>
      <w:r w:rsidR="00BD7649" w:rsidRPr="00C12F3E">
        <w:rPr>
          <w:rFonts w:ascii="Arial" w:eastAsia="Times New Roman" w:hAnsi="Arial" w:cs="Arial"/>
          <w:sz w:val="24"/>
          <w:szCs w:val="24"/>
        </w:rPr>
        <w:t xml:space="preserve">Sin </w:t>
      </w:r>
      <w:r w:rsidR="00B045D7" w:rsidRPr="00C12F3E">
        <w:rPr>
          <w:rFonts w:ascii="Arial" w:eastAsia="Times New Roman" w:hAnsi="Arial" w:cs="Arial"/>
          <w:sz w:val="24"/>
          <w:szCs w:val="24"/>
        </w:rPr>
        <w:t>embargo,</w:t>
      </w:r>
      <w:r w:rsidR="00BD7649" w:rsidRPr="00C12F3E">
        <w:rPr>
          <w:rFonts w:ascii="Arial" w:eastAsia="Times New Roman" w:hAnsi="Arial" w:cs="Arial"/>
          <w:sz w:val="24"/>
          <w:szCs w:val="24"/>
        </w:rPr>
        <w:t xml:space="preserve"> han existido</w:t>
      </w:r>
      <w:r w:rsidRPr="00C12F3E">
        <w:rPr>
          <w:rFonts w:ascii="Arial" w:eastAsia="Times New Roman" w:hAnsi="Arial" w:cs="Arial"/>
          <w:sz w:val="24"/>
          <w:szCs w:val="24"/>
        </w:rPr>
        <w:t xml:space="preserve"> situaciones que han permitido un notable cambio en sus paradigmas </w:t>
      </w:r>
      <w:r w:rsidR="00B045D7" w:rsidRPr="00C12F3E">
        <w:rPr>
          <w:rFonts w:ascii="Arial" w:eastAsia="Times New Roman" w:hAnsi="Arial" w:cs="Arial"/>
          <w:sz w:val="24"/>
          <w:szCs w:val="24"/>
        </w:rPr>
        <w:t>culturales con respecto a los</w:t>
      </w:r>
      <w:r w:rsidRPr="00C12F3E">
        <w:rPr>
          <w:rFonts w:ascii="Arial" w:eastAsia="Times New Roman" w:hAnsi="Arial" w:cs="Arial"/>
          <w:sz w:val="24"/>
          <w:szCs w:val="24"/>
        </w:rPr>
        <w:t xml:space="preserve"> DSR</w:t>
      </w:r>
      <w:r w:rsidR="0091439F" w:rsidRPr="00C12F3E">
        <w:rPr>
          <w:rFonts w:ascii="Arial" w:eastAsia="Times New Roman" w:hAnsi="Arial" w:cs="Arial"/>
          <w:sz w:val="24"/>
          <w:szCs w:val="24"/>
        </w:rPr>
        <w:t>.</w:t>
      </w:r>
      <w:r w:rsidR="00A95E92" w:rsidRPr="00C12F3E">
        <w:rPr>
          <w:rFonts w:ascii="Arial" w:eastAsia="Times New Roman" w:hAnsi="Arial" w:cs="Arial"/>
          <w:sz w:val="24"/>
          <w:szCs w:val="24"/>
        </w:rPr>
        <w:t xml:space="preserve"> </w:t>
      </w:r>
      <w:r w:rsidR="00520197" w:rsidRPr="00C12F3E">
        <w:rPr>
          <w:rFonts w:ascii="Arial" w:eastAsia="Times New Roman" w:hAnsi="Arial" w:cs="Arial"/>
          <w:sz w:val="24"/>
          <w:szCs w:val="24"/>
          <w:lang w:val="en-US"/>
        </w:rPr>
        <w:t>As</w:t>
      </w:r>
      <w:r w:rsidR="00B045D7" w:rsidRPr="00C12F3E">
        <w:rPr>
          <w:rFonts w:ascii="Arial" w:eastAsia="Times New Roman" w:hAnsi="Arial" w:cs="Arial"/>
          <w:sz w:val="24"/>
          <w:szCs w:val="24"/>
          <w:lang w:val="en-US"/>
        </w:rPr>
        <w:t>í</w:t>
      </w:r>
      <w:r w:rsidRPr="00C12F3E">
        <w:rPr>
          <w:rFonts w:ascii="Arial" w:eastAsia="Times New Roman" w:hAnsi="Arial" w:cs="Arial"/>
          <w:sz w:val="24"/>
          <w:szCs w:val="24"/>
          <w:lang w:val="en-US"/>
        </w:rPr>
        <w:t xml:space="preserve"> lo demuestra</w:t>
      </w:r>
      <w:r w:rsidR="00B045D7" w:rsidRPr="00C12F3E">
        <w:rPr>
          <w:rFonts w:ascii="Arial" w:eastAsia="Times New Roman" w:hAnsi="Arial" w:cs="Arial"/>
          <w:sz w:val="24"/>
          <w:szCs w:val="24"/>
          <w:lang w:val="en-US"/>
        </w:rPr>
        <w:t xml:space="preserve"> el </w:t>
      </w:r>
      <w:r w:rsidR="007964C1" w:rsidRPr="00C12F3E">
        <w:rPr>
          <w:rFonts w:ascii="Arial" w:eastAsia="Times New Roman" w:hAnsi="Arial" w:cs="Arial"/>
          <w:sz w:val="24"/>
          <w:szCs w:val="24"/>
          <w:lang w:val="en-US"/>
        </w:rPr>
        <w:t>e</w:t>
      </w:r>
      <w:r w:rsidR="00B045D7" w:rsidRPr="00C12F3E">
        <w:rPr>
          <w:rFonts w:ascii="Arial" w:eastAsia="Times New Roman" w:hAnsi="Arial" w:cs="Arial"/>
          <w:sz w:val="24"/>
          <w:szCs w:val="24"/>
          <w:lang w:val="en-US"/>
        </w:rPr>
        <w:t>studio titulado “</w:t>
      </w:r>
      <w:r w:rsidRPr="00C12F3E">
        <w:rPr>
          <w:rFonts w:ascii="Arial" w:eastAsia="Times New Roman" w:hAnsi="Arial" w:cs="Arial"/>
          <w:sz w:val="24"/>
          <w:szCs w:val="24"/>
          <w:lang w:val="en-US"/>
        </w:rPr>
        <w:t>Knowledge and attitude towards sexual and reproductive health rights and associated factors among Adet Tana Haik College students, Northwest Ethiopia: a cross</w:t>
      </w:r>
      <w:r w:rsidRPr="00C12F3E">
        <w:rPr>
          <w:rFonts w:ascii="Arial" w:eastAsia="Times New Roman" w:hAnsi="Arial" w:cs="Arial"/>
          <w:sz w:val="24"/>
          <w:szCs w:val="24"/>
          <w:lang w:val="en-US"/>
        </w:rPr>
        <w:noBreakHyphen/>
        <w:t>sectional study”, realizado en Etiop</w:t>
      </w:r>
      <w:r w:rsidR="00B045D7" w:rsidRPr="00C12F3E">
        <w:rPr>
          <w:rFonts w:ascii="Arial" w:eastAsia="Times New Roman" w:hAnsi="Arial" w:cs="Arial"/>
          <w:sz w:val="24"/>
          <w:szCs w:val="24"/>
          <w:lang w:val="en-US"/>
        </w:rPr>
        <w:t>í</w:t>
      </w:r>
      <w:r w:rsidRPr="00C12F3E">
        <w:rPr>
          <w:rFonts w:ascii="Arial" w:eastAsia="Times New Roman" w:hAnsi="Arial" w:cs="Arial"/>
          <w:sz w:val="24"/>
          <w:szCs w:val="24"/>
          <w:lang w:val="en-US"/>
        </w:rPr>
        <w:t>a en 2019</w:t>
      </w:r>
      <w:r w:rsidR="00B045D7" w:rsidRPr="00C12F3E">
        <w:rPr>
          <w:rFonts w:ascii="Arial" w:eastAsia="Times New Roman" w:hAnsi="Arial" w:cs="Arial"/>
          <w:sz w:val="24"/>
          <w:szCs w:val="24"/>
          <w:lang w:val="en-US"/>
        </w:rPr>
        <w:t>.</w:t>
      </w:r>
      <w:r w:rsidRPr="00C12F3E">
        <w:rPr>
          <w:rFonts w:ascii="Arial" w:eastAsia="Times New Roman" w:hAnsi="Arial" w:cs="Arial"/>
          <w:sz w:val="24"/>
          <w:szCs w:val="24"/>
          <w:lang w:val="en-US"/>
        </w:rPr>
        <w:t xml:space="preserve"> </w:t>
      </w:r>
    </w:p>
    <w:p w14:paraId="55E11D89" w14:textId="77166095" w:rsidR="00755901" w:rsidRPr="00C12F3E" w:rsidRDefault="002426FD" w:rsidP="00511603">
      <w:pPr>
        <w:spacing w:line="480" w:lineRule="auto"/>
        <w:jc w:val="both"/>
        <w:rPr>
          <w:rFonts w:ascii="Arial" w:eastAsia="Times New Roman" w:hAnsi="Arial" w:cs="Arial"/>
          <w:color w:val="000000"/>
          <w:sz w:val="24"/>
          <w:szCs w:val="24"/>
        </w:rPr>
      </w:pPr>
      <w:r w:rsidRPr="00C12F3E">
        <w:rPr>
          <w:rFonts w:ascii="Arial" w:eastAsia="Times New Roman" w:hAnsi="Arial" w:cs="Arial"/>
          <w:sz w:val="24"/>
          <w:szCs w:val="24"/>
        </w:rPr>
        <w:t xml:space="preserve">Los resultados de esta investigación muestran que los estudiantes que participaron y socializaron en actividades académicas llamados clubes de salud reproductiva tenían más información concisa y científica que el resto que no participo. Esto </w:t>
      </w:r>
      <w:r w:rsidR="0079707D" w:rsidRPr="00C12F3E">
        <w:rPr>
          <w:rFonts w:ascii="Arial" w:eastAsia="Times New Roman" w:hAnsi="Arial" w:cs="Arial"/>
          <w:sz w:val="24"/>
          <w:szCs w:val="24"/>
        </w:rPr>
        <w:t>gracias a los</w:t>
      </w:r>
      <w:r w:rsidRPr="00C12F3E">
        <w:rPr>
          <w:rFonts w:ascii="Arial" w:eastAsia="Times New Roman" w:hAnsi="Arial" w:cs="Arial"/>
          <w:sz w:val="24"/>
          <w:szCs w:val="24"/>
        </w:rPr>
        <w:t xml:space="preserve"> círculos de debate en </w:t>
      </w:r>
      <w:r w:rsidR="0079707D" w:rsidRPr="00C12F3E">
        <w:rPr>
          <w:rFonts w:ascii="Arial" w:eastAsia="Times New Roman" w:hAnsi="Arial" w:cs="Arial"/>
          <w:sz w:val="24"/>
          <w:szCs w:val="24"/>
        </w:rPr>
        <w:t>los cuales además de los</w:t>
      </w:r>
      <w:r w:rsidRPr="00C12F3E">
        <w:rPr>
          <w:rFonts w:ascii="Arial" w:eastAsia="Times New Roman" w:hAnsi="Arial" w:cs="Arial"/>
          <w:sz w:val="24"/>
          <w:szCs w:val="24"/>
        </w:rPr>
        <w:t xml:space="preserve"> estudiantes participan también sus familias. </w:t>
      </w:r>
      <w:r w:rsidR="00A95E92" w:rsidRPr="00C12F3E">
        <w:rPr>
          <w:rFonts w:ascii="Arial" w:eastAsia="Times New Roman" w:hAnsi="Arial" w:cs="Arial"/>
          <w:sz w:val="24"/>
          <w:szCs w:val="24"/>
        </w:rPr>
        <w:t>L</w:t>
      </w:r>
      <w:r w:rsidRPr="00C12F3E">
        <w:rPr>
          <w:rFonts w:ascii="Arial" w:eastAsia="Times New Roman" w:hAnsi="Arial" w:cs="Arial"/>
          <w:sz w:val="24"/>
          <w:szCs w:val="24"/>
        </w:rPr>
        <w:t xml:space="preserve">os </w:t>
      </w:r>
      <w:r w:rsidR="0079707D" w:rsidRPr="00C12F3E">
        <w:rPr>
          <w:rFonts w:ascii="Arial" w:eastAsia="Times New Roman" w:hAnsi="Arial" w:cs="Arial"/>
          <w:sz w:val="24"/>
          <w:szCs w:val="24"/>
        </w:rPr>
        <w:t>jóvenes</w:t>
      </w:r>
      <w:r w:rsidRPr="00C12F3E">
        <w:rPr>
          <w:rFonts w:ascii="Arial" w:eastAsia="Times New Roman" w:hAnsi="Arial" w:cs="Arial"/>
          <w:sz w:val="24"/>
          <w:szCs w:val="24"/>
        </w:rPr>
        <w:t xml:space="preserve"> de grados superiores tienen más probabilidades de tener conocimientos que sus compañeros de primer año, debido a las diferencias en la exposición, intercambio de información y comunicación sobre los derechos de Salud Sexual Reproductiva (SSR)</w:t>
      </w:r>
      <w:r w:rsidR="00B045D7" w:rsidRPr="00C12F3E">
        <w:rPr>
          <w:rFonts w:ascii="Arial" w:eastAsia="Times New Roman" w:hAnsi="Arial" w:cs="Arial"/>
          <w:sz w:val="24"/>
          <w:szCs w:val="24"/>
        </w:rPr>
        <w:t>.</w:t>
      </w:r>
      <w:r w:rsidR="00755901" w:rsidRPr="00C12F3E">
        <w:rPr>
          <w:rFonts w:ascii="Arial" w:eastAsia="Times New Roman" w:hAnsi="Arial" w:cs="Arial"/>
          <w:color w:val="000000"/>
          <w:sz w:val="24"/>
          <w:szCs w:val="24"/>
        </w:rPr>
        <w:t xml:space="preserve"> (</w:t>
      </w:r>
      <w:r w:rsidR="00755901" w:rsidRPr="00C12F3E">
        <w:rPr>
          <w:rFonts w:ascii="Arial" w:eastAsia="Times New Roman" w:hAnsi="Arial" w:cs="Arial"/>
          <w:sz w:val="24"/>
          <w:szCs w:val="24"/>
        </w:rPr>
        <w:t xml:space="preserve">Ayalew et al, </w:t>
      </w:r>
      <w:r w:rsidR="00755901" w:rsidRPr="00C12F3E">
        <w:rPr>
          <w:rFonts w:ascii="Arial" w:eastAsia="Times New Roman" w:hAnsi="Arial" w:cs="Arial"/>
          <w:sz w:val="24"/>
          <w:szCs w:val="24"/>
          <w:highlight w:val="white"/>
        </w:rPr>
        <w:t>2019).</w:t>
      </w:r>
    </w:p>
    <w:p w14:paraId="36CD4552" w14:textId="062C191E" w:rsidR="002426FD" w:rsidRPr="00C12F3E" w:rsidRDefault="00B93770"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En el año 2019, el estudio Why teach sexuality education in school?</w:t>
      </w:r>
      <w:r w:rsidR="0079707D" w:rsidRPr="00C12F3E">
        <w:rPr>
          <w:rFonts w:ascii="Arial" w:eastAsia="Times New Roman" w:hAnsi="Arial" w:cs="Arial"/>
          <w:sz w:val="24"/>
          <w:szCs w:val="24"/>
        </w:rPr>
        <w:t xml:space="preserve"> Teacher discretion in implementing comprehensive sexuality education in rural </w:t>
      </w:r>
      <w:r w:rsidR="00520197" w:rsidRPr="00C12F3E">
        <w:rPr>
          <w:rFonts w:ascii="Arial" w:eastAsia="Times New Roman" w:hAnsi="Arial" w:cs="Arial"/>
          <w:sz w:val="24"/>
          <w:szCs w:val="24"/>
        </w:rPr>
        <w:t>Zambia, encontró</w:t>
      </w:r>
      <w:r w:rsidR="0091439F" w:rsidRPr="00C12F3E">
        <w:rPr>
          <w:rFonts w:ascii="Arial" w:eastAsia="Times New Roman" w:hAnsi="Arial" w:cs="Arial"/>
          <w:sz w:val="24"/>
          <w:szCs w:val="24"/>
        </w:rPr>
        <w:t xml:space="preserve"> </w:t>
      </w:r>
      <w:r w:rsidR="002426FD" w:rsidRPr="00C12F3E">
        <w:rPr>
          <w:rFonts w:ascii="Arial" w:eastAsia="Times New Roman" w:hAnsi="Arial" w:cs="Arial"/>
          <w:sz w:val="24"/>
          <w:szCs w:val="24"/>
        </w:rPr>
        <w:t xml:space="preserve">que el plan de estudios de Educación Integral en Sexualidad (EIS) se trataba de manera arbitraria, dejando mucho espacio para que los maestros decidieran cómo, cuándo y qué enseñan. </w:t>
      </w:r>
      <w:r w:rsidR="002426FD" w:rsidRPr="00C12F3E">
        <w:rPr>
          <w:rFonts w:ascii="Arial" w:eastAsia="Times New Roman" w:hAnsi="Arial" w:cs="Arial"/>
          <w:sz w:val="24"/>
          <w:szCs w:val="24"/>
        </w:rPr>
        <w:lastRenderedPageBreak/>
        <w:t xml:space="preserve">Ante tal situación los profesores justificaron la adopción de valores paternalistas ya que se percibían a sí mismos como padres de todos los niños de la clase. Además, temían que alguna información pudiera motivar a los estudiantes a tener relaciones sexuales, ya que no tendrían que preocuparse por el embarazo. </w:t>
      </w:r>
      <w:r w:rsidR="0079707D" w:rsidRPr="00C12F3E">
        <w:rPr>
          <w:rFonts w:ascii="Arial" w:eastAsia="Times New Roman" w:hAnsi="Arial" w:cs="Arial"/>
          <w:sz w:val="24"/>
          <w:szCs w:val="24"/>
        </w:rPr>
        <w:t>(</w:t>
      </w:r>
      <w:r w:rsidR="002426FD" w:rsidRPr="00C12F3E">
        <w:rPr>
          <w:rFonts w:ascii="Arial" w:eastAsia="Times New Roman" w:hAnsi="Arial" w:cs="Arial"/>
          <w:sz w:val="24"/>
          <w:szCs w:val="24"/>
        </w:rPr>
        <w:t xml:space="preserve">Mumba, </w:t>
      </w:r>
      <w:r w:rsidR="0079707D" w:rsidRPr="00C12F3E">
        <w:rPr>
          <w:rFonts w:ascii="Arial" w:eastAsia="Times New Roman" w:hAnsi="Arial" w:cs="Arial"/>
          <w:sz w:val="24"/>
          <w:szCs w:val="24"/>
        </w:rPr>
        <w:t>et. al. 2019)</w:t>
      </w:r>
    </w:p>
    <w:p w14:paraId="2E62EDE1" w14:textId="0ED82F74" w:rsidR="00755901" w:rsidRPr="00C12F3E" w:rsidRDefault="002426F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El continente asiático presenta muchas facetas, desde los países que conforman el ejemplo del desarrollo ultramoderno como China Japón y Taiwán, hasta países que manifiestan atrasos culturales muy importantes como India, Irán, Irak, Pakistán, Afganistán, estas naciones en donde impera un alto sentido de religiosidad y la mayor parte de las cuestiones culturales están arraigadas a estos preceptos. De esta región geográfica </w:t>
      </w:r>
      <w:r w:rsidR="0091439F" w:rsidRPr="00C12F3E">
        <w:rPr>
          <w:rFonts w:ascii="Arial" w:eastAsia="Times New Roman" w:hAnsi="Arial" w:cs="Arial"/>
          <w:sz w:val="24"/>
          <w:szCs w:val="24"/>
        </w:rPr>
        <w:t xml:space="preserve">se describen en forma </w:t>
      </w:r>
      <w:r w:rsidR="00520197" w:rsidRPr="00C12F3E">
        <w:rPr>
          <w:rFonts w:ascii="Arial" w:eastAsia="Times New Roman" w:hAnsi="Arial" w:cs="Arial"/>
          <w:sz w:val="24"/>
          <w:szCs w:val="24"/>
        </w:rPr>
        <w:t>breve tres</w:t>
      </w:r>
      <w:r w:rsidRPr="00C12F3E">
        <w:rPr>
          <w:rFonts w:ascii="Arial" w:eastAsia="Times New Roman" w:hAnsi="Arial" w:cs="Arial"/>
          <w:sz w:val="24"/>
          <w:szCs w:val="24"/>
        </w:rPr>
        <w:t xml:space="preserve"> investigaciones. </w:t>
      </w:r>
      <w:r w:rsidR="0091439F" w:rsidRPr="00C12F3E">
        <w:rPr>
          <w:rFonts w:ascii="Arial" w:eastAsia="Times New Roman" w:hAnsi="Arial" w:cs="Arial"/>
          <w:sz w:val="24"/>
          <w:szCs w:val="24"/>
        </w:rPr>
        <w:t xml:space="preserve"> </w:t>
      </w:r>
    </w:p>
    <w:p w14:paraId="7BE92EC8" w14:textId="08C36531" w:rsidR="002426FD" w:rsidRPr="00C12F3E" w:rsidRDefault="0091439F"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La primera realizada en el año</w:t>
      </w:r>
      <w:r w:rsidR="002426FD" w:rsidRPr="00C12F3E">
        <w:rPr>
          <w:rFonts w:ascii="Arial" w:eastAsia="Times New Roman" w:hAnsi="Arial" w:cs="Arial"/>
          <w:sz w:val="24"/>
          <w:szCs w:val="24"/>
        </w:rPr>
        <w:t xml:space="preserve"> 2013, en Irán</w:t>
      </w:r>
      <w:r w:rsidRPr="00C12F3E">
        <w:rPr>
          <w:rFonts w:ascii="Arial" w:eastAsia="Times New Roman" w:hAnsi="Arial" w:cs="Arial"/>
          <w:sz w:val="24"/>
          <w:szCs w:val="24"/>
        </w:rPr>
        <w:t xml:space="preserve">, por los </w:t>
      </w:r>
      <w:r w:rsidR="00520197" w:rsidRPr="00C12F3E">
        <w:rPr>
          <w:rFonts w:ascii="Arial" w:eastAsia="Times New Roman" w:hAnsi="Arial" w:cs="Arial"/>
          <w:sz w:val="24"/>
          <w:szCs w:val="24"/>
        </w:rPr>
        <w:t>autores Akbari</w:t>
      </w:r>
      <w:r w:rsidR="002426FD" w:rsidRPr="00C12F3E">
        <w:rPr>
          <w:rFonts w:ascii="Arial" w:eastAsia="Times New Roman" w:hAnsi="Arial" w:cs="Arial"/>
          <w:sz w:val="24"/>
          <w:szCs w:val="24"/>
        </w:rPr>
        <w:t>, Ramezankhani y Pazagardi</w:t>
      </w:r>
      <w:r w:rsidRPr="00C12F3E">
        <w:rPr>
          <w:rFonts w:ascii="Arial" w:eastAsia="Times New Roman" w:hAnsi="Arial" w:cs="Arial"/>
          <w:sz w:val="24"/>
          <w:szCs w:val="24"/>
        </w:rPr>
        <w:t xml:space="preserve"> quienes</w:t>
      </w:r>
      <w:r w:rsidR="002426FD" w:rsidRPr="00C12F3E">
        <w:rPr>
          <w:rFonts w:ascii="Arial" w:eastAsia="Times New Roman" w:hAnsi="Arial" w:cs="Arial"/>
          <w:sz w:val="24"/>
          <w:szCs w:val="24"/>
        </w:rPr>
        <w:t xml:space="preserve"> realizan un estudio cualitativo denominado “Accelerators/decelerators of achieving universal access to sexual and reproductive health services: a case study of Iranian health system”</w:t>
      </w:r>
      <w:r w:rsidRPr="00C12F3E">
        <w:rPr>
          <w:rFonts w:ascii="Arial" w:eastAsia="Times New Roman" w:hAnsi="Arial" w:cs="Arial"/>
          <w:sz w:val="24"/>
          <w:szCs w:val="24"/>
        </w:rPr>
        <w:t xml:space="preserve">. En estos </w:t>
      </w:r>
      <w:r w:rsidR="002426FD" w:rsidRPr="00C12F3E">
        <w:rPr>
          <w:rFonts w:ascii="Arial" w:eastAsia="Times New Roman" w:hAnsi="Arial" w:cs="Arial"/>
          <w:sz w:val="24"/>
          <w:szCs w:val="24"/>
        </w:rPr>
        <w:t xml:space="preserve">resultados los </w:t>
      </w:r>
      <w:r w:rsidR="00520197" w:rsidRPr="00C12F3E">
        <w:rPr>
          <w:rFonts w:ascii="Arial" w:eastAsia="Times New Roman" w:hAnsi="Arial" w:cs="Arial"/>
          <w:sz w:val="24"/>
          <w:szCs w:val="24"/>
        </w:rPr>
        <w:t>participantes del estudio</w:t>
      </w:r>
      <w:r w:rsidR="002426FD" w:rsidRPr="00C12F3E">
        <w:rPr>
          <w:rFonts w:ascii="Arial" w:eastAsia="Times New Roman" w:hAnsi="Arial" w:cs="Arial"/>
          <w:sz w:val="24"/>
          <w:szCs w:val="24"/>
        </w:rPr>
        <w:t xml:space="preserve"> señalaron que la atmósfera política de Irán no permite que temas como SSR y DSR en los adolescentes sean debatido</w:t>
      </w:r>
      <w:r w:rsidRPr="00C12F3E">
        <w:rPr>
          <w:rFonts w:ascii="Arial" w:eastAsia="Times New Roman" w:hAnsi="Arial" w:cs="Arial"/>
          <w:sz w:val="24"/>
          <w:szCs w:val="24"/>
        </w:rPr>
        <w:t xml:space="preserve">, debido a </w:t>
      </w:r>
      <w:r w:rsidR="00520197" w:rsidRPr="00C12F3E">
        <w:rPr>
          <w:rFonts w:ascii="Arial" w:eastAsia="Times New Roman" w:hAnsi="Arial" w:cs="Arial"/>
          <w:sz w:val="24"/>
          <w:szCs w:val="24"/>
        </w:rPr>
        <w:t>que hablar</w:t>
      </w:r>
      <w:r w:rsidR="002426FD" w:rsidRPr="00C12F3E">
        <w:rPr>
          <w:rFonts w:ascii="Arial" w:eastAsia="Times New Roman" w:hAnsi="Arial" w:cs="Arial"/>
          <w:sz w:val="24"/>
          <w:szCs w:val="24"/>
        </w:rPr>
        <w:t xml:space="preserve"> de tabúes debilita la posición política del estado. </w:t>
      </w:r>
      <w:r w:rsidR="00755901" w:rsidRPr="00C12F3E">
        <w:rPr>
          <w:rFonts w:ascii="Arial" w:eastAsia="Times New Roman" w:hAnsi="Arial" w:cs="Arial"/>
          <w:sz w:val="24"/>
          <w:szCs w:val="24"/>
        </w:rPr>
        <w:t xml:space="preserve"> </w:t>
      </w:r>
      <w:r w:rsidR="00520197" w:rsidRPr="00C12F3E">
        <w:rPr>
          <w:rFonts w:ascii="Arial" w:eastAsia="Times New Roman" w:hAnsi="Arial" w:cs="Arial"/>
          <w:sz w:val="24"/>
          <w:szCs w:val="24"/>
        </w:rPr>
        <w:t>(Akbari, et</w:t>
      </w:r>
      <w:r w:rsidR="00755901" w:rsidRPr="00C12F3E">
        <w:rPr>
          <w:rFonts w:ascii="Arial" w:eastAsia="Times New Roman" w:hAnsi="Arial" w:cs="Arial"/>
          <w:sz w:val="24"/>
          <w:szCs w:val="24"/>
        </w:rPr>
        <w:t>. Al, 2013)</w:t>
      </w:r>
    </w:p>
    <w:p w14:paraId="0BDE0812" w14:textId="68532918" w:rsidR="00755901" w:rsidRPr="00C12F3E" w:rsidRDefault="0005229D" w:rsidP="00511603">
      <w:pPr>
        <w:spacing w:line="480" w:lineRule="auto"/>
        <w:jc w:val="both"/>
        <w:rPr>
          <w:rFonts w:ascii="Arial" w:eastAsia="Times New Roman" w:hAnsi="Arial" w:cs="Arial"/>
          <w:color w:val="000000"/>
          <w:sz w:val="24"/>
          <w:szCs w:val="24"/>
        </w:rPr>
      </w:pPr>
      <w:r w:rsidRPr="00C12F3E">
        <w:rPr>
          <w:rFonts w:ascii="Arial" w:eastAsia="Times New Roman" w:hAnsi="Arial" w:cs="Arial"/>
          <w:sz w:val="24"/>
          <w:szCs w:val="24"/>
        </w:rPr>
        <w:t xml:space="preserve">Por su parte el segundo estudio a cargo </w:t>
      </w:r>
      <w:r w:rsidR="002426FD" w:rsidRPr="00C12F3E">
        <w:rPr>
          <w:rFonts w:ascii="Arial" w:eastAsia="Times New Roman" w:hAnsi="Arial" w:cs="Arial"/>
          <w:sz w:val="24"/>
          <w:szCs w:val="24"/>
        </w:rPr>
        <w:t xml:space="preserve"> investigadores chinos lidereados por Xu-Dong Zhang, realizaron en 201</w:t>
      </w:r>
      <w:r w:rsidR="00755901" w:rsidRPr="00C12F3E">
        <w:rPr>
          <w:rFonts w:ascii="Arial" w:eastAsia="Times New Roman" w:hAnsi="Arial" w:cs="Arial"/>
          <w:sz w:val="24"/>
          <w:szCs w:val="24"/>
        </w:rPr>
        <w:t>5</w:t>
      </w:r>
      <w:r w:rsidR="002426FD" w:rsidRPr="00C12F3E">
        <w:rPr>
          <w:rFonts w:ascii="Arial" w:eastAsia="Times New Roman" w:hAnsi="Arial" w:cs="Arial"/>
          <w:sz w:val="24"/>
          <w:szCs w:val="24"/>
        </w:rPr>
        <w:t xml:space="preserve"> la investigación “Sexual and reproductive health risksamongst female adolescents who useamphetamine-type stimulants and sell sex:a qualitativ</w:t>
      </w:r>
      <w:r w:rsidRPr="00C12F3E">
        <w:rPr>
          <w:rFonts w:ascii="Arial" w:eastAsia="Times New Roman" w:hAnsi="Arial" w:cs="Arial"/>
          <w:sz w:val="24"/>
          <w:szCs w:val="24"/>
        </w:rPr>
        <w:t xml:space="preserve">e inquirí in Yunnan, China” en el estudio se </w:t>
      </w:r>
      <w:r w:rsidR="00520197" w:rsidRPr="00C12F3E">
        <w:rPr>
          <w:rFonts w:ascii="Arial" w:eastAsia="Times New Roman" w:hAnsi="Arial" w:cs="Arial"/>
          <w:sz w:val="24"/>
          <w:szCs w:val="24"/>
        </w:rPr>
        <w:t>concluyó</w:t>
      </w:r>
      <w:r w:rsidRPr="00C12F3E">
        <w:rPr>
          <w:rFonts w:ascii="Arial" w:eastAsia="Times New Roman" w:hAnsi="Arial" w:cs="Arial"/>
          <w:sz w:val="24"/>
          <w:szCs w:val="24"/>
        </w:rPr>
        <w:t xml:space="preserve"> </w:t>
      </w:r>
      <w:r w:rsidR="002426FD" w:rsidRPr="00C12F3E">
        <w:rPr>
          <w:rFonts w:ascii="Arial" w:eastAsia="Times New Roman" w:hAnsi="Arial" w:cs="Arial"/>
          <w:sz w:val="24"/>
          <w:szCs w:val="24"/>
        </w:rPr>
        <w:t xml:space="preserve"> que es poco probable que los </w:t>
      </w:r>
      <w:r w:rsidR="002426FD" w:rsidRPr="00C12F3E">
        <w:rPr>
          <w:rFonts w:ascii="Arial" w:eastAsia="Times New Roman" w:hAnsi="Arial" w:cs="Arial"/>
          <w:sz w:val="24"/>
          <w:szCs w:val="24"/>
        </w:rPr>
        <w:lastRenderedPageBreak/>
        <w:t>actuales servicios de reducción de daños y prevención del VIH / infecciones de transmisión sexual (ITS) aborden la demanda de las adolescentes que se dedican al consumo de drogas y al sexo comercial.</w:t>
      </w:r>
      <w:r w:rsidR="00755901" w:rsidRPr="00C12F3E">
        <w:rPr>
          <w:rFonts w:ascii="Arial" w:eastAsia="Times New Roman" w:hAnsi="Arial" w:cs="Arial"/>
          <w:color w:val="000000"/>
          <w:sz w:val="24"/>
          <w:szCs w:val="24"/>
        </w:rPr>
        <w:t xml:space="preserve"> (Zhang et al, 2015)</w:t>
      </w:r>
    </w:p>
    <w:p w14:paraId="449A1225" w14:textId="6ED1F400" w:rsidR="00755901" w:rsidRPr="00C12F3E" w:rsidRDefault="0005229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El tercer estudio de tipo </w:t>
      </w:r>
      <w:r w:rsidR="00520197" w:rsidRPr="00C12F3E">
        <w:rPr>
          <w:rFonts w:ascii="Arial" w:eastAsia="Times New Roman" w:hAnsi="Arial" w:cs="Arial"/>
          <w:sz w:val="24"/>
          <w:szCs w:val="24"/>
        </w:rPr>
        <w:t>transversal con</w:t>
      </w:r>
      <w:r w:rsidRPr="00C12F3E">
        <w:rPr>
          <w:rFonts w:ascii="Arial" w:eastAsia="Times New Roman" w:hAnsi="Arial" w:cs="Arial"/>
          <w:sz w:val="24"/>
          <w:szCs w:val="24"/>
        </w:rPr>
        <w:t xml:space="preserve"> la aplicación de un diseño explicativo de métodos mixtos, con datos cuantitativos realizado e</w:t>
      </w:r>
      <w:r w:rsidR="002426FD" w:rsidRPr="00C12F3E">
        <w:rPr>
          <w:rFonts w:ascii="Arial" w:eastAsia="Times New Roman" w:hAnsi="Arial" w:cs="Arial"/>
          <w:sz w:val="24"/>
          <w:szCs w:val="24"/>
        </w:rPr>
        <w:t xml:space="preserve">n </w:t>
      </w:r>
      <w:r w:rsidRPr="00C12F3E">
        <w:rPr>
          <w:rFonts w:ascii="Arial" w:eastAsia="Times New Roman" w:hAnsi="Arial" w:cs="Arial"/>
          <w:sz w:val="24"/>
          <w:szCs w:val="24"/>
        </w:rPr>
        <w:t xml:space="preserve">2017 en </w:t>
      </w:r>
      <w:r w:rsidR="002426FD" w:rsidRPr="00C12F3E">
        <w:rPr>
          <w:rFonts w:ascii="Arial" w:eastAsia="Times New Roman" w:hAnsi="Arial" w:cs="Arial"/>
          <w:sz w:val="24"/>
          <w:szCs w:val="24"/>
        </w:rPr>
        <w:t xml:space="preserve">Pakistán, </w:t>
      </w:r>
      <w:r w:rsidRPr="00C12F3E">
        <w:rPr>
          <w:rFonts w:ascii="Arial" w:eastAsia="Times New Roman" w:hAnsi="Arial" w:cs="Arial"/>
          <w:sz w:val="24"/>
          <w:szCs w:val="24"/>
        </w:rPr>
        <w:t>titulado “Perceptions of adolescents sexual and reproductive health and rights</w:t>
      </w:r>
      <w:r w:rsidR="00755901" w:rsidRPr="00C12F3E">
        <w:rPr>
          <w:rFonts w:ascii="Arial" w:eastAsia="Times New Roman" w:hAnsi="Arial" w:cs="Arial"/>
          <w:sz w:val="24"/>
          <w:szCs w:val="24"/>
        </w:rPr>
        <w:t xml:space="preserve"> (</w:t>
      </w:r>
      <w:r w:rsidRPr="00C12F3E">
        <w:rPr>
          <w:rFonts w:ascii="Arial" w:eastAsia="Times New Roman" w:hAnsi="Arial" w:cs="Arial"/>
          <w:sz w:val="24"/>
          <w:szCs w:val="24"/>
        </w:rPr>
        <w:t>Iqbal,</w:t>
      </w:r>
      <w:r w:rsidR="00755901" w:rsidRPr="00C12F3E">
        <w:rPr>
          <w:rFonts w:ascii="Arial" w:eastAsia="Times New Roman" w:hAnsi="Arial" w:cs="Arial"/>
          <w:sz w:val="24"/>
          <w:szCs w:val="24"/>
        </w:rPr>
        <w:t xml:space="preserve"> et. Al. 2017) </w:t>
      </w:r>
      <w:r w:rsidRPr="00C12F3E">
        <w:rPr>
          <w:rFonts w:ascii="Arial" w:eastAsia="Times New Roman" w:hAnsi="Arial" w:cs="Arial"/>
          <w:sz w:val="24"/>
          <w:szCs w:val="24"/>
        </w:rPr>
        <w:t xml:space="preserve">encontró como hallazgos </w:t>
      </w:r>
      <w:r w:rsidR="00520197" w:rsidRPr="00C12F3E">
        <w:rPr>
          <w:rFonts w:ascii="Arial" w:eastAsia="Times New Roman" w:hAnsi="Arial" w:cs="Arial"/>
          <w:sz w:val="24"/>
          <w:szCs w:val="24"/>
        </w:rPr>
        <w:t>principales que</w:t>
      </w:r>
      <w:r w:rsidRPr="00C12F3E">
        <w:rPr>
          <w:rFonts w:ascii="Arial" w:eastAsia="Times New Roman" w:hAnsi="Arial" w:cs="Arial"/>
          <w:sz w:val="24"/>
          <w:szCs w:val="24"/>
        </w:rPr>
        <w:t xml:space="preserve"> </w:t>
      </w:r>
      <w:r w:rsidR="002426FD" w:rsidRPr="00C12F3E">
        <w:rPr>
          <w:rFonts w:ascii="Arial" w:eastAsia="Times New Roman" w:hAnsi="Arial" w:cs="Arial"/>
          <w:sz w:val="24"/>
          <w:szCs w:val="24"/>
        </w:rPr>
        <w:t xml:space="preserve">la falta de percepción de los derechos podría provocar acoso sexual, violencia, daño psicológico de por vida y/ o resultados de salud </w:t>
      </w:r>
      <w:r w:rsidR="00520197" w:rsidRPr="00C12F3E">
        <w:rPr>
          <w:rFonts w:ascii="Arial" w:eastAsia="Times New Roman" w:hAnsi="Arial" w:cs="Arial"/>
          <w:sz w:val="24"/>
          <w:szCs w:val="24"/>
        </w:rPr>
        <w:t>negativos. También</w:t>
      </w:r>
      <w:r w:rsidR="002426FD" w:rsidRPr="00C12F3E">
        <w:rPr>
          <w:rFonts w:ascii="Arial" w:eastAsia="Times New Roman" w:hAnsi="Arial" w:cs="Arial"/>
          <w:sz w:val="24"/>
          <w:szCs w:val="24"/>
        </w:rPr>
        <w:t xml:space="preserve"> los participantes </w:t>
      </w:r>
      <w:r w:rsidR="00520197" w:rsidRPr="00C12F3E">
        <w:rPr>
          <w:rFonts w:ascii="Arial" w:eastAsia="Times New Roman" w:hAnsi="Arial" w:cs="Arial"/>
          <w:sz w:val="24"/>
          <w:szCs w:val="24"/>
        </w:rPr>
        <w:t>manifestaron la</w:t>
      </w:r>
      <w:r w:rsidR="002426FD" w:rsidRPr="00C12F3E">
        <w:rPr>
          <w:rFonts w:ascii="Arial" w:eastAsia="Times New Roman" w:hAnsi="Arial" w:cs="Arial"/>
          <w:sz w:val="24"/>
          <w:szCs w:val="24"/>
        </w:rPr>
        <w:t xml:space="preserve"> falta de un entorno propicio, literatura apropiada y una brecha de comunicación entre los adolescentes y sus padres</w:t>
      </w:r>
      <w:r w:rsidRPr="00C12F3E">
        <w:rPr>
          <w:rFonts w:ascii="Arial" w:eastAsia="Times New Roman" w:hAnsi="Arial" w:cs="Arial"/>
          <w:sz w:val="24"/>
          <w:szCs w:val="24"/>
        </w:rPr>
        <w:t>.</w:t>
      </w:r>
      <w:r w:rsidR="002426FD" w:rsidRPr="00C12F3E">
        <w:rPr>
          <w:rFonts w:ascii="Arial" w:eastAsia="Times New Roman" w:hAnsi="Arial" w:cs="Arial"/>
          <w:sz w:val="24"/>
          <w:szCs w:val="24"/>
        </w:rPr>
        <w:t xml:space="preserve"> </w:t>
      </w:r>
    </w:p>
    <w:p w14:paraId="5E4B9AED" w14:textId="77777777" w:rsidR="002426FD" w:rsidRPr="00C12F3E" w:rsidRDefault="002426F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Finalmente, interesantes trabajos de la comunidad europea nos permiten vislumbrar el pensamiento de investigadores de países llamados desarrollados con mejores economías y por el nivel cultural y la práctica constante de lectura sus conductas sociales diferentes al resto de los países, así lo muestran los siguientes trabajos de investigación.</w:t>
      </w:r>
    </w:p>
    <w:p w14:paraId="15836E5C" w14:textId="3C61F967" w:rsidR="002426FD" w:rsidRPr="00C12F3E" w:rsidRDefault="00755901"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Para el año</w:t>
      </w:r>
      <w:r w:rsidR="002426FD" w:rsidRPr="00C12F3E">
        <w:rPr>
          <w:rFonts w:ascii="Arial" w:eastAsia="Times New Roman" w:hAnsi="Arial" w:cs="Arial"/>
          <w:sz w:val="24"/>
          <w:szCs w:val="24"/>
        </w:rPr>
        <w:t xml:space="preserve"> 2018 en Reino Unido, </w:t>
      </w:r>
      <w:r w:rsidRPr="00C12F3E">
        <w:rPr>
          <w:rFonts w:ascii="Arial" w:eastAsia="Times New Roman" w:hAnsi="Arial" w:cs="Arial"/>
          <w:sz w:val="24"/>
          <w:szCs w:val="24"/>
        </w:rPr>
        <w:t xml:space="preserve">se efectuó </w:t>
      </w:r>
      <w:r w:rsidR="002426FD" w:rsidRPr="00C12F3E">
        <w:rPr>
          <w:rFonts w:ascii="Arial" w:eastAsia="Times New Roman" w:hAnsi="Arial" w:cs="Arial"/>
          <w:sz w:val="24"/>
          <w:szCs w:val="24"/>
        </w:rPr>
        <w:t xml:space="preserve">la </w:t>
      </w:r>
      <w:r w:rsidR="00423643" w:rsidRPr="00C12F3E">
        <w:rPr>
          <w:rFonts w:ascii="Arial" w:eastAsia="Times New Roman" w:hAnsi="Arial" w:cs="Arial"/>
          <w:sz w:val="24"/>
          <w:szCs w:val="24"/>
        </w:rPr>
        <w:t>investigación titulada</w:t>
      </w:r>
      <w:r w:rsidRPr="00C12F3E">
        <w:rPr>
          <w:rFonts w:ascii="Arial" w:eastAsia="Times New Roman" w:hAnsi="Arial" w:cs="Arial"/>
          <w:sz w:val="24"/>
          <w:szCs w:val="24"/>
        </w:rPr>
        <w:t xml:space="preserve"> “</w:t>
      </w:r>
      <w:r w:rsidR="002426FD" w:rsidRPr="00C12F3E">
        <w:rPr>
          <w:rFonts w:ascii="Arial" w:eastAsia="Times New Roman" w:hAnsi="Arial" w:cs="Arial"/>
          <w:sz w:val="24"/>
          <w:szCs w:val="24"/>
        </w:rPr>
        <w:t xml:space="preserve">Aligning human rights and social norms for adolescent sexual and reproductive health hand rights” </w:t>
      </w:r>
      <w:r w:rsidR="009511BE" w:rsidRPr="00C12F3E">
        <w:rPr>
          <w:rFonts w:ascii="Arial" w:eastAsia="Times New Roman" w:hAnsi="Arial" w:cs="Arial"/>
          <w:sz w:val="24"/>
          <w:szCs w:val="24"/>
        </w:rPr>
        <w:t xml:space="preserve">(Buller </w:t>
      </w:r>
      <w:r w:rsidR="00423643" w:rsidRPr="00C12F3E">
        <w:rPr>
          <w:rFonts w:ascii="Arial" w:eastAsia="Times New Roman" w:hAnsi="Arial" w:cs="Arial"/>
          <w:sz w:val="24"/>
          <w:szCs w:val="24"/>
        </w:rPr>
        <w:t>y Shulter</w:t>
      </w:r>
      <w:r w:rsidR="009511BE" w:rsidRPr="00C12F3E">
        <w:rPr>
          <w:rFonts w:ascii="Arial" w:eastAsia="Times New Roman" w:hAnsi="Arial" w:cs="Arial"/>
          <w:sz w:val="24"/>
          <w:szCs w:val="24"/>
        </w:rPr>
        <w:t xml:space="preserve">, 2018).  En este </w:t>
      </w:r>
      <w:r w:rsidR="00423643" w:rsidRPr="00C12F3E">
        <w:rPr>
          <w:rFonts w:ascii="Arial" w:eastAsia="Times New Roman" w:hAnsi="Arial" w:cs="Arial"/>
          <w:sz w:val="24"/>
          <w:szCs w:val="24"/>
        </w:rPr>
        <w:t>trabajo se</w:t>
      </w:r>
      <w:r w:rsidR="009511BE" w:rsidRPr="00C12F3E">
        <w:rPr>
          <w:rFonts w:ascii="Arial" w:eastAsia="Times New Roman" w:hAnsi="Arial" w:cs="Arial"/>
          <w:sz w:val="24"/>
          <w:szCs w:val="24"/>
        </w:rPr>
        <w:t xml:space="preserve"> concluye </w:t>
      </w:r>
      <w:r w:rsidR="00423643" w:rsidRPr="00C12F3E">
        <w:rPr>
          <w:rFonts w:ascii="Arial" w:eastAsia="Times New Roman" w:hAnsi="Arial" w:cs="Arial"/>
          <w:sz w:val="24"/>
          <w:szCs w:val="24"/>
        </w:rPr>
        <w:t>que,</w:t>
      </w:r>
      <w:r w:rsidR="009511BE" w:rsidRPr="00C12F3E">
        <w:rPr>
          <w:rFonts w:ascii="Arial" w:eastAsia="Times New Roman" w:hAnsi="Arial" w:cs="Arial"/>
          <w:sz w:val="24"/>
          <w:szCs w:val="24"/>
        </w:rPr>
        <w:t xml:space="preserve"> a</w:t>
      </w:r>
      <w:r w:rsidR="002426FD" w:rsidRPr="00C12F3E">
        <w:rPr>
          <w:rFonts w:ascii="Arial" w:eastAsia="Times New Roman" w:hAnsi="Arial" w:cs="Arial"/>
          <w:sz w:val="24"/>
          <w:szCs w:val="24"/>
        </w:rPr>
        <w:t xml:space="preserve"> pesar de importantes esfuerzos de grupos de mujeres organizadas para crear consenso en torno a los marcos de derechos humanos y los pasos para asegurar el acceso universal a la salud y derechos sexuales </w:t>
      </w:r>
      <w:r w:rsidR="002426FD" w:rsidRPr="00C12F3E">
        <w:rPr>
          <w:rFonts w:ascii="Arial" w:eastAsia="Times New Roman" w:hAnsi="Arial" w:cs="Arial"/>
          <w:sz w:val="24"/>
          <w:szCs w:val="24"/>
        </w:rPr>
        <w:lastRenderedPageBreak/>
        <w:t xml:space="preserve">y reproductivos, para reclamar derechos de salud sexual y reproductiva esto sigue sin realizarse. </w:t>
      </w:r>
    </w:p>
    <w:p w14:paraId="0896FBF2" w14:textId="531DF731" w:rsidR="0005229D" w:rsidRPr="00C12F3E" w:rsidRDefault="002426F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Los investigadores de la Comunidad Europea Michaud, Visser, Vervoort, Kocken, Reijneveld, Blair, Alexander, Rigby, Weber, y Jansen en 2020, realizan el estudio de enfoque cuantitativo a través de una encuesta financiada por la Unión europea. </w:t>
      </w:r>
      <w:r w:rsidRPr="00C12F3E">
        <w:rPr>
          <w:rFonts w:ascii="Arial" w:eastAsia="Times New Roman" w:hAnsi="Arial" w:cs="Arial"/>
          <w:sz w:val="24"/>
          <w:szCs w:val="24"/>
          <w:lang w:val="en-US"/>
        </w:rPr>
        <w:t xml:space="preserve">El estudio se llama “Do European Union countries adequately address the healthcare needs of adolescents in the </w:t>
      </w:r>
      <w:r w:rsidR="00423643" w:rsidRPr="00C12F3E">
        <w:rPr>
          <w:rFonts w:ascii="Arial" w:eastAsia="Times New Roman" w:hAnsi="Arial" w:cs="Arial"/>
          <w:sz w:val="24"/>
          <w:szCs w:val="24"/>
          <w:lang w:val="en-US"/>
        </w:rPr>
        <w:t>area</w:t>
      </w:r>
      <w:r w:rsidRPr="00C12F3E">
        <w:rPr>
          <w:rFonts w:ascii="Arial" w:eastAsia="Times New Roman" w:hAnsi="Arial" w:cs="Arial"/>
          <w:sz w:val="24"/>
          <w:szCs w:val="24"/>
          <w:lang w:val="en-US"/>
        </w:rPr>
        <w:t xml:space="preserve"> of sexual reproductive health and rights?”. </w:t>
      </w:r>
      <w:r w:rsidR="00423643" w:rsidRPr="00C12F3E">
        <w:rPr>
          <w:rFonts w:ascii="Arial" w:eastAsia="Times New Roman" w:hAnsi="Arial" w:cs="Arial"/>
          <w:sz w:val="24"/>
          <w:szCs w:val="24"/>
        </w:rPr>
        <w:t>(Michaud</w:t>
      </w:r>
      <w:r w:rsidR="009511BE" w:rsidRPr="00C12F3E">
        <w:rPr>
          <w:rFonts w:ascii="Arial" w:eastAsia="Times New Roman" w:hAnsi="Arial" w:cs="Arial"/>
          <w:sz w:val="24"/>
          <w:szCs w:val="24"/>
        </w:rPr>
        <w:t xml:space="preserve">, et. </w:t>
      </w:r>
      <w:r w:rsidR="00423643" w:rsidRPr="00C12F3E">
        <w:rPr>
          <w:rFonts w:ascii="Arial" w:eastAsia="Times New Roman" w:hAnsi="Arial" w:cs="Arial"/>
          <w:sz w:val="24"/>
          <w:szCs w:val="24"/>
        </w:rPr>
        <w:t>Al,</w:t>
      </w:r>
      <w:r w:rsidR="009511BE" w:rsidRPr="00C12F3E">
        <w:rPr>
          <w:rFonts w:ascii="Arial" w:eastAsia="Times New Roman" w:hAnsi="Arial" w:cs="Arial"/>
          <w:sz w:val="24"/>
          <w:szCs w:val="24"/>
        </w:rPr>
        <w:t xml:space="preserve"> 2020)</w:t>
      </w:r>
    </w:p>
    <w:p w14:paraId="63AE6FEB" w14:textId="6FC77BAE" w:rsidR="002426FD" w:rsidRPr="00C12F3E" w:rsidRDefault="002426F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L</w:t>
      </w:r>
      <w:r w:rsidR="009511BE" w:rsidRPr="00C12F3E">
        <w:rPr>
          <w:rFonts w:ascii="Arial" w:eastAsia="Times New Roman" w:hAnsi="Arial" w:cs="Arial"/>
          <w:sz w:val="24"/>
          <w:szCs w:val="24"/>
        </w:rPr>
        <w:t>as</w:t>
      </w:r>
      <w:r w:rsidRPr="00C12F3E">
        <w:rPr>
          <w:rFonts w:ascii="Arial" w:eastAsia="Times New Roman" w:hAnsi="Arial" w:cs="Arial"/>
          <w:sz w:val="24"/>
          <w:szCs w:val="24"/>
        </w:rPr>
        <w:t xml:space="preserve"> </w:t>
      </w:r>
      <w:r w:rsidR="009511BE" w:rsidRPr="00C12F3E">
        <w:rPr>
          <w:rFonts w:ascii="Arial" w:eastAsia="Times New Roman" w:hAnsi="Arial" w:cs="Arial"/>
          <w:sz w:val="24"/>
          <w:szCs w:val="24"/>
        </w:rPr>
        <w:t xml:space="preserve">estadísticas </w:t>
      </w:r>
      <w:r w:rsidRPr="00C12F3E">
        <w:rPr>
          <w:rFonts w:ascii="Arial" w:eastAsia="Times New Roman" w:hAnsi="Arial" w:cs="Arial"/>
          <w:sz w:val="24"/>
          <w:szCs w:val="24"/>
        </w:rPr>
        <w:t>son interesantes y</w:t>
      </w:r>
      <w:r w:rsidR="009511BE" w:rsidRPr="00C12F3E">
        <w:rPr>
          <w:rFonts w:ascii="Arial" w:eastAsia="Times New Roman" w:hAnsi="Arial" w:cs="Arial"/>
          <w:sz w:val="24"/>
          <w:szCs w:val="24"/>
        </w:rPr>
        <w:t xml:space="preserve"> </w:t>
      </w:r>
      <w:r w:rsidR="00423643" w:rsidRPr="00C12F3E">
        <w:rPr>
          <w:rFonts w:ascii="Arial" w:eastAsia="Times New Roman" w:hAnsi="Arial" w:cs="Arial"/>
          <w:sz w:val="24"/>
          <w:szCs w:val="24"/>
        </w:rPr>
        <w:t>muestran entre</w:t>
      </w:r>
      <w:r w:rsidRPr="00C12F3E">
        <w:rPr>
          <w:rFonts w:ascii="Arial" w:eastAsia="Times New Roman" w:hAnsi="Arial" w:cs="Arial"/>
          <w:sz w:val="24"/>
          <w:szCs w:val="24"/>
        </w:rPr>
        <w:t xml:space="preserve"> los </w:t>
      </w:r>
      <w:r w:rsidR="00423643" w:rsidRPr="00C12F3E">
        <w:rPr>
          <w:rFonts w:ascii="Arial" w:eastAsia="Times New Roman" w:hAnsi="Arial" w:cs="Arial"/>
          <w:sz w:val="24"/>
          <w:szCs w:val="24"/>
        </w:rPr>
        <w:t>resultados más</w:t>
      </w:r>
      <w:r w:rsidR="009511BE" w:rsidRPr="00C12F3E">
        <w:rPr>
          <w:rFonts w:ascii="Arial" w:eastAsia="Times New Roman" w:hAnsi="Arial" w:cs="Arial"/>
          <w:sz w:val="24"/>
          <w:szCs w:val="24"/>
        </w:rPr>
        <w:t xml:space="preserve"> relevantes </w:t>
      </w:r>
      <w:r w:rsidRPr="00C12F3E">
        <w:rPr>
          <w:rFonts w:ascii="Arial" w:eastAsia="Times New Roman" w:hAnsi="Arial" w:cs="Arial"/>
          <w:sz w:val="24"/>
          <w:szCs w:val="24"/>
        </w:rPr>
        <w:t xml:space="preserve">que 10 países </w:t>
      </w:r>
      <w:r w:rsidR="009511BE" w:rsidRPr="00C12F3E">
        <w:rPr>
          <w:rFonts w:ascii="Arial" w:eastAsia="Times New Roman" w:hAnsi="Arial" w:cs="Arial"/>
          <w:sz w:val="24"/>
          <w:szCs w:val="24"/>
        </w:rPr>
        <w:t xml:space="preserve">de esta Comunidad </w:t>
      </w:r>
      <w:r w:rsidRPr="00C12F3E">
        <w:rPr>
          <w:rFonts w:ascii="Arial" w:eastAsia="Times New Roman" w:hAnsi="Arial" w:cs="Arial"/>
          <w:sz w:val="24"/>
          <w:szCs w:val="24"/>
        </w:rPr>
        <w:t>no han desarrollado ninguna política o recomendación formal que garantice el respeto de la confidencialidad y la posibilidad de consultar a un médico sin que los padres lo sepan. Casi la mitad de los países no cuentan con centros especializados en la atención de la salud del adolescente, que aborden temas de salud integral o se enfoquen específicamente en SSR.</w:t>
      </w:r>
      <w:r w:rsidR="009511BE" w:rsidRPr="00C12F3E">
        <w:rPr>
          <w:rFonts w:ascii="Arial" w:eastAsia="Times New Roman" w:hAnsi="Arial" w:cs="Arial"/>
          <w:sz w:val="24"/>
          <w:szCs w:val="24"/>
        </w:rPr>
        <w:t xml:space="preserve"> </w:t>
      </w:r>
      <w:r w:rsidRPr="00C12F3E">
        <w:rPr>
          <w:rFonts w:ascii="Arial" w:eastAsia="Times New Roman" w:hAnsi="Arial" w:cs="Arial"/>
          <w:sz w:val="24"/>
          <w:szCs w:val="24"/>
        </w:rPr>
        <w:t>El acceso a la anticoncepción de emergencia y la información sobre el embarazo, incluidas las pruebas, es fácil en la mayoría de los países de la Comunidad. En 10 países la concepción oral se suministra de forma gratuita. En 23 países no se cumple con los estándares actuales en términos de brindar atención durante el embarazo. 13 países han establecido programas especiales para adolescentes embarazadas.  En siete países se puede interrumpir el embarazo de las adolescentes sin que sus padres se enteren y otros siete países los padres deben de intervenir en ciertas situaciones.</w:t>
      </w:r>
    </w:p>
    <w:p w14:paraId="3DB6E17D" w14:textId="0F92BC18" w:rsidR="0005229D" w:rsidRPr="00C12F3E" w:rsidRDefault="002426F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lastRenderedPageBreak/>
        <w:t xml:space="preserve">La última investigación fue publicada en Suecia en 2020, este estudio cualitativo con enfoque fenomenológico fue realizado en instituciones educativas con población de niños y adolescentes sufrían de cierta discapacidad, el estudio bajo el </w:t>
      </w:r>
      <w:r w:rsidR="00423643" w:rsidRPr="00C12F3E">
        <w:rPr>
          <w:rFonts w:ascii="Arial" w:eastAsia="Times New Roman" w:hAnsi="Arial" w:cs="Arial"/>
          <w:sz w:val="24"/>
          <w:szCs w:val="24"/>
        </w:rPr>
        <w:t>título</w:t>
      </w:r>
      <w:r w:rsidRPr="00C12F3E">
        <w:rPr>
          <w:rFonts w:ascii="Arial" w:eastAsia="Times New Roman" w:hAnsi="Arial" w:cs="Arial"/>
          <w:sz w:val="24"/>
          <w:szCs w:val="24"/>
        </w:rPr>
        <w:t xml:space="preserve"> de “Experiences of teaching sexual and reproductive health to students with intellectual disabilities” nos habla a cerca de la experiencia de los docentes al recibir cierta capacitación sobre sexualidad y sobre los DSR para que pudieran orientar a este grupo de alumnos sobre este conocimiento. </w:t>
      </w:r>
    </w:p>
    <w:p w14:paraId="36087DB0" w14:textId="59F0AD3D" w:rsidR="002426FD" w:rsidRPr="00C12F3E" w:rsidRDefault="002426F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El estudio </w:t>
      </w:r>
      <w:r w:rsidR="009511BE" w:rsidRPr="00C12F3E">
        <w:rPr>
          <w:rFonts w:ascii="Arial" w:eastAsia="Times New Roman" w:hAnsi="Arial" w:cs="Arial"/>
          <w:sz w:val="24"/>
          <w:szCs w:val="24"/>
        </w:rPr>
        <w:t xml:space="preserve">presenta </w:t>
      </w:r>
      <w:r w:rsidRPr="00C12F3E">
        <w:rPr>
          <w:rFonts w:ascii="Arial" w:eastAsia="Times New Roman" w:hAnsi="Arial" w:cs="Arial"/>
          <w:sz w:val="24"/>
          <w:szCs w:val="24"/>
        </w:rPr>
        <w:t>l</w:t>
      </w:r>
      <w:r w:rsidR="009511BE" w:rsidRPr="00C12F3E">
        <w:rPr>
          <w:rFonts w:ascii="Arial" w:eastAsia="Times New Roman" w:hAnsi="Arial" w:cs="Arial"/>
          <w:sz w:val="24"/>
          <w:szCs w:val="24"/>
        </w:rPr>
        <w:t>a necesidad expresada por lo</w:t>
      </w:r>
      <w:r w:rsidRPr="00C12F3E">
        <w:rPr>
          <w:rFonts w:ascii="Arial" w:eastAsia="Times New Roman" w:hAnsi="Arial" w:cs="Arial"/>
          <w:sz w:val="24"/>
          <w:szCs w:val="24"/>
        </w:rPr>
        <w:t xml:space="preserve">s profesores </w:t>
      </w:r>
      <w:r w:rsidR="009511BE" w:rsidRPr="00C12F3E">
        <w:rPr>
          <w:rFonts w:ascii="Arial" w:eastAsia="Times New Roman" w:hAnsi="Arial" w:cs="Arial"/>
          <w:sz w:val="24"/>
          <w:szCs w:val="24"/>
        </w:rPr>
        <w:t xml:space="preserve">en cuanto a </w:t>
      </w:r>
      <w:r w:rsidRPr="00C12F3E">
        <w:rPr>
          <w:rFonts w:ascii="Arial" w:eastAsia="Times New Roman" w:hAnsi="Arial" w:cs="Arial"/>
          <w:sz w:val="24"/>
          <w:szCs w:val="24"/>
        </w:rPr>
        <w:t xml:space="preserve">recursos que ofrezcan perspectivas intersectoriales sobre la religión, la etnia, la capacidad y la sexualidad. Situaciones que limitan o afectan los cambios de paradigma para que los y las adolescentes heterogéneas o de otras preferencias puedan aprender qué y cuáles son sus derechos. </w:t>
      </w:r>
    </w:p>
    <w:p w14:paraId="0227C04E" w14:textId="15B7A388" w:rsidR="009511BE" w:rsidRPr="00C12F3E" w:rsidRDefault="00A95E92" w:rsidP="00511603">
      <w:pPr>
        <w:spacing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En los </w:t>
      </w:r>
      <w:r w:rsidR="00423643" w:rsidRPr="00C12F3E">
        <w:rPr>
          <w:rFonts w:ascii="Arial" w:eastAsia="Times New Roman" w:hAnsi="Arial" w:cs="Arial"/>
          <w:sz w:val="24"/>
          <w:szCs w:val="24"/>
        </w:rPr>
        <w:t>hallazgos también</w:t>
      </w:r>
      <w:r w:rsidR="009511BE" w:rsidRPr="00C12F3E">
        <w:rPr>
          <w:rFonts w:ascii="Arial" w:eastAsia="Times New Roman" w:hAnsi="Arial" w:cs="Arial"/>
          <w:sz w:val="24"/>
          <w:szCs w:val="24"/>
        </w:rPr>
        <w:t xml:space="preserve"> </w:t>
      </w:r>
      <w:r w:rsidRPr="00C12F3E">
        <w:rPr>
          <w:rFonts w:ascii="Arial" w:eastAsia="Times New Roman" w:hAnsi="Arial" w:cs="Arial"/>
          <w:sz w:val="24"/>
          <w:szCs w:val="24"/>
        </w:rPr>
        <w:t xml:space="preserve">se </w:t>
      </w:r>
      <w:r w:rsidR="00B045D7" w:rsidRPr="00C12F3E">
        <w:rPr>
          <w:rFonts w:ascii="Arial" w:eastAsia="Times New Roman" w:hAnsi="Arial" w:cs="Arial"/>
          <w:sz w:val="24"/>
          <w:szCs w:val="24"/>
        </w:rPr>
        <w:t>destaca la</w:t>
      </w:r>
      <w:r w:rsidR="009511BE" w:rsidRPr="00C12F3E">
        <w:rPr>
          <w:rFonts w:ascii="Arial" w:eastAsia="Times New Roman" w:hAnsi="Arial" w:cs="Arial"/>
          <w:sz w:val="24"/>
          <w:szCs w:val="24"/>
        </w:rPr>
        <w:t xml:space="preserve"> necesidad de que</w:t>
      </w:r>
      <w:r w:rsidR="002426FD" w:rsidRPr="00C12F3E">
        <w:rPr>
          <w:rFonts w:ascii="Arial" w:eastAsia="Times New Roman" w:hAnsi="Arial" w:cs="Arial"/>
          <w:sz w:val="24"/>
          <w:szCs w:val="24"/>
        </w:rPr>
        <w:t xml:space="preserve"> los programas de formación y capacitación de docentes </w:t>
      </w:r>
      <w:r w:rsidR="009511BE" w:rsidRPr="00C12F3E">
        <w:rPr>
          <w:rFonts w:ascii="Arial" w:eastAsia="Times New Roman" w:hAnsi="Arial" w:cs="Arial"/>
          <w:sz w:val="24"/>
          <w:szCs w:val="24"/>
        </w:rPr>
        <w:t>promuevan en</w:t>
      </w:r>
      <w:r w:rsidR="002426FD" w:rsidRPr="00C12F3E">
        <w:rPr>
          <w:rFonts w:ascii="Arial" w:eastAsia="Times New Roman" w:hAnsi="Arial" w:cs="Arial"/>
          <w:sz w:val="24"/>
          <w:szCs w:val="24"/>
        </w:rPr>
        <w:t xml:space="preserve"> los </w:t>
      </w:r>
      <w:r w:rsidR="00B045D7" w:rsidRPr="00C12F3E">
        <w:rPr>
          <w:rFonts w:ascii="Arial" w:eastAsia="Times New Roman" w:hAnsi="Arial" w:cs="Arial"/>
          <w:sz w:val="24"/>
          <w:szCs w:val="24"/>
        </w:rPr>
        <w:t>maestros las</w:t>
      </w:r>
      <w:r w:rsidR="002426FD" w:rsidRPr="00C12F3E">
        <w:rPr>
          <w:rFonts w:ascii="Arial" w:eastAsia="Times New Roman" w:hAnsi="Arial" w:cs="Arial"/>
          <w:sz w:val="24"/>
          <w:szCs w:val="24"/>
        </w:rPr>
        <w:t xml:space="preserve"> competencias necesarias para dirigir la educación dentro de las aulas, en particular sobre la manera de tratar cuestiones informales de DSR, ya que deben trabajar con diferencias en ideologías culturales, religiosas, y abordar las normas sociales. </w:t>
      </w:r>
      <w:r w:rsidRPr="00C12F3E">
        <w:rPr>
          <w:rFonts w:ascii="Arial" w:eastAsia="Times New Roman" w:hAnsi="Arial" w:cs="Arial"/>
          <w:sz w:val="24"/>
          <w:szCs w:val="24"/>
        </w:rPr>
        <w:t xml:space="preserve"> </w:t>
      </w:r>
      <w:r w:rsidR="002426FD" w:rsidRPr="00C12F3E">
        <w:rPr>
          <w:rFonts w:ascii="Arial" w:eastAsia="Times New Roman" w:hAnsi="Arial" w:cs="Arial"/>
          <w:sz w:val="24"/>
          <w:szCs w:val="24"/>
        </w:rPr>
        <w:t xml:space="preserve">Entonces, las escuelas son las principales fuentes de información sobre salud sexual y DSR en Suecia, para todos los estudiantes adolescentes, pero sobre todo para los estudiantes con discapacidades intelectuales. Los informantes describieron los DSR como una parte del desarrollo humano en un sentido amplio: físico, mental y social. </w:t>
      </w:r>
      <w:r w:rsidR="009511BE" w:rsidRPr="00C12F3E">
        <w:rPr>
          <w:rFonts w:ascii="Arial" w:eastAsia="Times New Roman" w:hAnsi="Arial" w:cs="Arial"/>
          <w:sz w:val="24"/>
          <w:szCs w:val="24"/>
        </w:rPr>
        <w:t>(Nelson et al, 2020)</w:t>
      </w:r>
    </w:p>
    <w:p w14:paraId="3C35BC19" w14:textId="77777777" w:rsidR="002426FD" w:rsidRPr="00C12F3E" w:rsidRDefault="002426F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lastRenderedPageBreak/>
        <w:t>Este recorrido temporal y geográfico sobre las investigaciones de los DSR nos lleva a observar que el actor más recurrente sobre la educación sexual son los docentes, ya que en muchas investigaciones los sitios de estudio fueron instituciones educativas y los sujetos de estudio fueron los actores de la educación alumnos, padres de familia y docentes.</w:t>
      </w:r>
    </w:p>
    <w:p w14:paraId="5A35D5B4" w14:textId="1AA4EA46" w:rsidR="00256729" w:rsidRPr="00C12F3E" w:rsidRDefault="002426F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Los resultados a los</w:t>
      </w:r>
      <w:r w:rsidR="009511BE" w:rsidRPr="00C12F3E">
        <w:rPr>
          <w:rFonts w:ascii="Arial" w:eastAsia="Times New Roman" w:hAnsi="Arial" w:cs="Arial"/>
          <w:sz w:val="24"/>
          <w:szCs w:val="24"/>
        </w:rPr>
        <w:t xml:space="preserve"> </w:t>
      </w:r>
      <w:r w:rsidR="00423643" w:rsidRPr="00C12F3E">
        <w:rPr>
          <w:rFonts w:ascii="Arial" w:eastAsia="Times New Roman" w:hAnsi="Arial" w:cs="Arial"/>
          <w:sz w:val="24"/>
          <w:szCs w:val="24"/>
        </w:rPr>
        <w:t>cuales han</w:t>
      </w:r>
      <w:r w:rsidRPr="00C12F3E">
        <w:rPr>
          <w:rFonts w:ascii="Arial" w:eastAsia="Times New Roman" w:hAnsi="Arial" w:cs="Arial"/>
          <w:sz w:val="24"/>
          <w:szCs w:val="24"/>
        </w:rPr>
        <w:t xml:space="preserve"> llegado estas investigaciones expresan la complejidad del tejido social en cuanto a sus usos y costumbres, esto permea de forma profunda en la sociedad y no permite tan fácilmente que los programas de salud como parte de los DSR de los adolescentes se ejecuten con eficiencia. En todos los casos hace falta hacer m</w:t>
      </w:r>
      <w:r w:rsidR="00A91049" w:rsidRPr="00C12F3E">
        <w:rPr>
          <w:rFonts w:ascii="Arial" w:eastAsia="Times New Roman" w:hAnsi="Arial" w:cs="Arial"/>
          <w:sz w:val="24"/>
          <w:szCs w:val="24"/>
        </w:rPr>
        <w:t>á</w:t>
      </w:r>
      <w:r w:rsidRPr="00C12F3E">
        <w:rPr>
          <w:rFonts w:ascii="Arial" w:eastAsia="Times New Roman" w:hAnsi="Arial" w:cs="Arial"/>
          <w:sz w:val="24"/>
          <w:szCs w:val="24"/>
        </w:rPr>
        <w:t>s extensivos los alcances de estos derechos, los cuales no solo beneficiar</w:t>
      </w:r>
      <w:r w:rsidR="00A91049" w:rsidRPr="00C12F3E">
        <w:rPr>
          <w:rFonts w:ascii="Arial" w:eastAsia="Times New Roman" w:hAnsi="Arial" w:cs="Arial"/>
          <w:sz w:val="24"/>
          <w:szCs w:val="24"/>
        </w:rPr>
        <w:t>á</w:t>
      </w:r>
      <w:r w:rsidRPr="00C12F3E">
        <w:rPr>
          <w:rFonts w:ascii="Arial" w:eastAsia="Times New Roman" w:hAnsi="Arial" w:cs="Arial"/>
          <w:sz w:val="24"/>
          <w:szCs w:val="24"/>
        </w:rPr>
        <w:t>n a todos independientemente de su género, orientación, identidad o preferencia sexual.</w:t>
      </w:r>
    </w:p>
    <w:p w14:paraId="1CE0C21E" w14:textId="378438FB" w:rsidR="002426FD" w:rsidRPr="00C12F3E" w:rsidRDefault="002426FD" w:rsidP="00511603">
      <w:pPr>
        <w:tabs>
          <w:tab w:val="left" w:pos="8693"/>
        </w:tabs>
        <w:spacing w:before="240" w:after="0" w:line="480" w:lineRule="auto"/>
        <w:jc w:val="both"/>
        <w:rPr>
          <w:rFonts w:ascii="Arial" w:eastAsia="Times New Roman" w:hAnsi="Arial" w:cs="Arial"/>
          <w:sz w:val="24"/>
          <w:szCs w:val="24"/>
        </w:rPr>
      </w:pPr>
      <w:r w:rsidRPr="00C12F3E">
        <w:rPr>
          <w:rFonts w:ascii="Arial" w:eastAsia="Times New Roman" w:hAnsi="Arial" w:cs="Arial"/>
          <w:sz w:val="24"/>
          <w:szCs w:val="24"/>
        </w:rPr>
        <w:t>Falta mucho camino por recorrer, para lograr que la población conozca y reconozca sus derechos y los haga v</w:t>
      </w:r>
      <w:r w:rsidR="00A91049" w:rsidRPr="00C12F3E">
        <w:rPr>
          <w:rFonts w:ascii="Arial" w:eastAsia="Times New Roman" w:hAnsi="Arial" w:cs="Arial"/>
          <w:sz w:val="24"/>
          <w:szCs w:val="24"/>
        </w:rPr>
        <w:t>á</w:t>
      </w:r>
      <w:r w:rsidRPr="00C12F3E">
        <w:rPr>
          <w:rFonts w:ascii="Arial" w:eastAsia="Times New Roman" w:hAnsi="Arial" w:cs="Arial"/>
          <w:sz w:val="24"/>
          <w:szCs w:val="24"/>
        </w:rPr>
        <w:t>lidos ante quien corresponda. Seguramente en un futuro próximo investigaciones como la que origino este libro permit</w:t>
      </w:r>
      <w:r w:rsidR="0005229D" w:rsidRPr="00C12F3E">
        <w:rPr>
          <w:rFonts w:ascii="Arial" w:eastAsia="Times New Roman" w:hAnsi="Arial" w:cs="Arial"/>
          <w:sz w:val="24"/>
          <w:szCs w:val="24"/>
        </w:rPr>
        <w:t xml:space="preserve">irán </w:t>
      </w:r>
      <w:r w:rsidRPr="00C12F3E">
        <w:rPr>
          <w:rFonts w:ascii="Arial" w:eastAsia="Times New Roman" w:hAnsi="Arial" w:cs="Arial"/>
          <w:sz w:val="24"/>
          <w:szCs w:val="24"/>
        </w:rPr>
        <w:t>tener nuevos avances en materia de DSR.</w:t>
      </w:r>
    </w:p>
    <w:p w14:paraId="53AFB2AC" w14:textId="51AE00C0" w:rsidR="00FC07BA" w:rsidRPr="00C12F3E" w:rsidRDefault="006B5E0E">
      <w:pPr>
        <w:spacing w:before="240" w:line="480" w:lineRule="auto"/>
        <w:rPr>
          <w:rFonts w:ascii="Arial" w:eastAsia="Times New Roman" w:hAnsi="Arial" w:cs="Arial"/>
          <w:b/>
          <w:sz w:val="24"/>
          <w:szCs w:val="24"/>
        </w:rPr>
      </w:pPr>
      <w:r w:rsidRPr="00C12F3E">
        <w:rPr>
          <w:rFonts w:ascii="Arial" w:eastAsia="Times New Roman" w:hAnsi="Arial" w:cs="Arial"/>
          <w:b/>
          <w:sz w:val="24"/>
          <w:szCs w:val="24"/>
        </w:rPr>
        <w:t>Metodología</w:t>
      </w:r>
    </w:p>
    <w:p w14:paraId="5EE29295" w14:textId="4109533A" w:rsidR="002B2370" w:rsidRPr="00C12F3E" w:rsidRDefault="00904D63" w:rsidP="00511603">
      <w:pPr>
        <w:spacing w:before="240" w:line="480" w:lineRule="auto"/>
        <w:jc w:val="both"/>
        <w:rPr>
          <w:rFonts w:ascii="Arial" w:eastAsia="Times New Roman" w:hAnsi="Arial" w:cs="Arial"/>
          <w:sz w:val="24"/>
          <w:szCs w:val="24"/>
        </w:rPr>
      </w:pPr>
      <w:r w:rsidRPr="00C12F3E">
        <w:rPr>
          <w:rFonts w:ascii="Arial" w:eastAsia="Times New Roman" w:hAnsi="Arial" w:cs="Arial"/>
          <w:color w:val="000000"/>
          <w:sz w:val="24"/>
          <w:szCs w:val="24"/>
        </w:rPr>
        <w:t>Se realizó una investigación</w:t>
      </w:r>
      <w:r w:rsidR="006B5E0E" w:rsidRPr="00C12F3E">
        <w:rPr>
          <w:rFonts w:ascii="Arial" w:eastAsia="Times New Roman" w:hAnsi="Arial" w:cs="Arial"/>
          <w:color w:val="000000"/>
          <w:sz w:val="24"/>
          <w:szCs w:val="24"/>
        </w:rPr>
        <w:t xml:space="preserve"> con enfoque cuantitativo </w:t>
      </w:r>
      <w:r w:rsidR="001F141C" w:rsidRPr="00C12F3E">
        <w:rPr>
          <w:rFonts w:ascii="Arial" w:eastAsia="Times New Roman" w:hAnsi="Arial" w:cs="Arial"/>
          <w:color w:val="000000"/>
          <w:sz w:val="24"/>
          <w:szCs w:val="24"/>
        </w:rPr>
        <w:t xml:space="preserve">sobre los DS </w:t>
      </w:r>
      <w:r w:rsidRPr="00C12F3E">
        <w:rPr>
          <w:rFonts w:ascii="Arial" w:eastAsia="Times New Roman" w:hAnsi="Arial" w:cs="Arial"/>
          <w:color w:val="000000"/>
          <w:sz w:val="24"/>
          <w:szCs w:val="24"/>
        </w:rPr>
        <w:t xml:space="preserve">la cual </w:t>
      </w:r>
      <w:r w:rsidR="002B659E" w:rsidRPr="00C12F3E">
        <w:rPr>
          <w:rFonts w:ascii="Arial" w:eastAsia="Times New Roman" w:hAnsi="Arial" w:cs="Arial"/>
          <w:color w:val="000000"/>
          <w:sz w:val="24"/>
          <w:szCs w:val="24"/>
        </w:rPr>
        <w:t xml:space="preserve">se </w:t>
      </w:r>
      <w:r w:rsidR="008541F4" w:rsidRPr="00C12F3E">
        <w:rPr>
          <w:rFonts w:ascii="Arial" w:eastAsia="Times New Roman" w:hAnsi="Arial" w:cs="Arial"/>
          <w:color w:val="000000"/>
          <w:sz w:val="24"/>
          <w:szCs w:val="24"/>
        </w:rPr>
        <w:t>centró</w:t>
      </w:r>
      <w:r w:rsidR="002B659E" w:rsidRPr="00C12F3E">
        <w:rPr>
          <w:rFonts w:ascii="Arial" w:eastAsia="Times New Roman" w:hAnsi="Arial" w:cs="Arial"/>
          <w:color w:val="000000"/>
          <w:sz w:val="24"/>
          <w:szCs w:val="24"/>
        </w:rPr>
        <w:t xml:space="preserve"> </w:t>
      </w:r>
      <w:r w:rsidR="002B2370" w:rsidRPr="00C12F3E">
        <w:rPr>
          <w:rFonts w:ascii="Arial" w:eastAsia="Times New Roman" w:hAnsi="Arial" w:cs="Arial"/>
          <w:color w:val="000000"/>
          <w:sz w:val="24"/>
          <w:szCs w:val="24"/>
        </w:rPr>
        <w:t xml:space="preserve">en los </w:t>
      </w:r>
      <w:r w:rsidR="001F141C" w:rsidRPr="00C12F3E">
        <w:rPr>
          <w:rFonts w:ascii="Arial" w:eastAsia="Times New Roman" w:hAnsi="Arial" w:cs="Arial"/>
          <w:color w:val="000000"/>
          <w:sz w:val="24"/>
          <w:szCs w:val="24"/>
        </w:rPr>
        <w:t>adolescentes</w:t>
      </w:r>
      <w:r w:rsidRPr="00C12F3E">
        <w:rPr>
          <w:rFonts w:ascii="Arial" w:eastAsia="Times New Roman" w:hAnsi="Arial" w:cs="Arial"/>
          <w:color w:val="000000"/>
          <w:sz w:val="24"/>
          <w:szCs w:val="24"/>
        </w:rPr>
        <w:t xml:space="preserve"> escolarizados</w:t>
      </w:r>
      <w:r w:rsidR="00E76AC8" w:rsidRPr="00C12F3E">
        <w:rPr>
          <w:rFonts w:ascii="Arial" w:eastAsia="Times New Roman" w:hAnsi="Arial" w:cs="Arial"/>
          <w:color w:val="000000"/>
          <w:sz w:val="24"/>
          <w:szCs w:val="24"/>
        </w:rPr>
        <w:t>,</w:t>
      </w:r>
      <w:r w:rsidR="002B2370" w:rsidRPr="00C12F3E">
        <w:rPr>
          <w:rFonts w:ascii="Arial" w:eastAsia="Times New Roman" w:hAnsi="Arial" w:cs="Arial"/>
          <w:color w:val="000000"/>
          <w:sz w:val="24"/>
          <w:szCs w:val="24"/>
        </w:rPr>
        <w:t xml:space="preserve"> </w:t>
      </w:r>
      <w:r w:rsidR="00E76AC8" w:rsidRPr="00C12F3E">
        <w:rPr>
          <w:rFonts w:ascii="Arial" w:eastAsia="Times New Roman" w:hAnsi="Arial" w:cs="Arial"/>
          <w:sz w:val="24"/>
          <w:szCs w:val="24"/>
        </w:rPr>
        <w:t>esta</w:t>
      </w:r>
      <w:r w:rsidR="002B2370" w:rsidRPr="00C12F3E">
        <w:rPr>
          <w:rFonts w:ascii="Arial" w:eastAsia="Times New Roman" w:hAnsi="Arial" w:cs="Arial"/>
          <w:sz w:val="24"/>
          <w:szCs w:val="24"/>
        </w:rPr>
        <w:t xml:space="preserve"> segunda fase de la vida</w:t>
      </w:r>
      <w:r w:rsidR="00FA38A0" w:rsidRPr="00C12F3E">
        <w:rPr>
          <w:rFonts w:ascii="Arial" w:eastAsia="Times New Roman" w:hAnsi="Arial" w:cs="Arial"/>
          <w:sz w:val="24"/>
          <w:szCs w:val="24"/>
        </w:rPr>
        <w:t xml:space="preserve">, </w:t>
      </w:r>
      <w:r w:rsidRPr="00C12F3E">
        <w:rPr>
          <w:rFonts w:ascii="Arial" w:eastAsia="Times New Roman" w:hAnsi="Arial" w:cs="Arial"/>
          <w:sz w:val="24"/>
          <w:szCs w:val="24"/>
        </w:rPr>
        <w:t xml:space="preserve">de acuerdo con los criterios de la Organización Mundial de la Salud (OMS) se conceptualiza </w:t>
      </w:r>
      <w:r w:rsidR="00E76AC8" w:rsidRPr="00C12F3E">
        <w:rPr>
          <w:rFonts w:ascii="Arial" w:eastAsia="Times New Roman" w:hAnsi="Arial" w:cs="Arial"/>
          <w:sz w:val="24"/>
          <w:szCs w:val="24"/>
        </w:rPr>
        <w:t xml:space="preserve">como </w:t>
      </w:r>
      <w:r w:rsidR="002B2370" w:rsidRPr="00C12F3E">
        <w:rPr>
          <w:rFonts w:ascii="Arial" w:eastAsia="Times New Roman" w:hAnsi="Arial" w:cs="Arial"/>
          <w:sz w:val="24"/>
          <w:szCs w:val="24"/>
        </w:rPr>
        <w:t xml:space="preserve">una etapa comprendida entre los 10 y los 19 años, para su estudio se clasifica en: </w:t>
      </w:r>
    </w:p>
    <w:p w14:paraId="351E4887" w14:textId="77777777" w:rsidR="002B2370" w:rsidRPr="00C12F3E" w:rsidRDefault="002B2370" w:rsidP="002B2370">
      <w:pPr>
        <w:numPr>
          <w:ilvl w:val="0"/>
          <w:numId w:val="12"/>
        </w:numPr>
        <w:pBdr>
          <w:top w:val="nil"/>
          <w:left w:val="nil"/>
          <w:bottom w:val="nil"/>
          <w:right w:val="nil"/>
          <w:between w:val="nil"/>
        </w:pBdr>
        <w:spacing w:before="240" w:after="0" w:line="480" w:lineRule="auto"/>
        <w:rPr>
          <w:rFonts w:ascii="Arial" w:hAnsi="Arial" w:cs="Arial"/>
          <w:color w:val="000000"/>
          <w:sz w:val="24"/>
          <w:szCs w:val="24"/>
        </w:rPr>
      </w:pPr>
      <w:r w:rsidRPr="00C12F3E">
        <w:rPr>
          <w:rFonts w:ascii="Arial" w:eastAsia="Times New Roman" w:hAnsi="Arial" w:cs="Arial"/>
          <w:color w:val="000000"/>
          <w:sz w:val="24"/>
          <w:szCs w:val="24"/>
        </w:rPr>
        <w:lastRenderedPageBreak/>
        <w:t xml:space="preserve">La adolescencia temprana, la cual se ubica entre los 10 </w:t>
      </w:r>
      <w:r w:rsidRPr="00C12F3E">
        <w:rPr>
          <w:rFonts w:ascii="Arial" w:eastAsia="Times New Roman" w:hAnsi="Arial" w:cs="Arial"/>
          <w:sz w:val="24"/>
          <w:szCs w:val="24"/>
        </w:rPr>
        <w:t>y</w:t>
      </w:r>
      <w:r w:rsidRPr="00C12F3E">
        <w:rPr>
          <w:rFonts w:ascii="Arial" w:eastAsia="Times New Roman" w:hAnsi="Arial" w:cs="Arial"/>
          <w:color w:val="000000"/>
          <w:sz w:val="24"/>
          <w:szCs w:val="24"/>
        </w:rPr>
        <w:t xml:space="preserve"> los 14 años. </w:t>
      </w:r>
    </w:p>
    <w:p w14:paraId="65D13A2F" w14:textId="1D45A25F" w:rsidR="002B2370" w:rsidRPr="00C12F3E" w:rsidRDefault="002B2370" w:rsidP="002B2370">
      <w:pPr>
        <w:numPr>
          <w:ilvl w:val="0"/>
          <w:numId w:val="12"/>
        </w:numPr>
        <w:pBdr>
          <w:top w:val="nil"/>
          <w:left w:val="nil"/>
          <w:bottom w:val="nil"/>
          <w:right w:val="nil"/>
          <w:between w:val="nil"/>
        </w:pBdr>
        <w:spacing w:line="480" w:lineRule="auto"/>
        <w:rPr>
          <w:rFonts w:ascii="Arial" w:hAnsi="Arial" w:cs="Arial"/>
          <w:color w:val="000000"/>
          <w:sz w:val="24"/>
          <w:szCs w:val="24"/>
        </w:rPr>
      </w:pPr>
      <w:r w:rsidRPr="00C12F3E">
        <w:rPr>
          <w:rFonts w:ascii="Arial" w:eastAsia="Times New Roman" w:hAnsi="Arial" w:cs="Arial"/>
          <w:color w:val="000000"/>
          <w:sz w:val="24"/>
          <w:szCs w:val="24"/>
        </w:rPr>
        <w:t xml:space="preserve">La adolescencia tardía, que comprende de los 15 a los 19 años.  </w:t>
      </w:r>
      <w:r w:rsidRPr="00C12F3E">
        <w:rPr>
          <w:rFonts w:ascii="Arial" w:eastAsia="Times New Roman" w:hAnsi="Arial" w:cs="Arial"/>
          <w:sz w:val="24"/>
          <w:szCs w:val="24"/>
        </w:rPr>
        <w:t xml:space="preserve">(OMS, </w:t>
      </w:r>
      <w:r w:rsidR="00B045D7" w:rsidRPr="00C12F3E">
        <w:rPr>
          <w:rFonts w:ascii="Arial" w:eastAsia="Times New Roman" w:hAnsi="Arial" w:cs="Arial"/>
          <w:sz w:val="24"/>
          <w:szCs w:val="24"/>
        </w:rPr>
        <w:t>2020)</w:t>
      </w:r>
    </w:p>
    <w:p w14:paraId="16665D0F" w14:textId="7B80F57D" w:rsidR="007C6ABE" w:rsidRPr="00C12F3E" w:rsidRDefault="00FA38A0" w:rsidP="00511603">
      <w:pPr>
        <w:spacing w:before="240" w:after="28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El estudi</w:t>
      </w:r>
      <w:r w:rsidR="008541F4" w:rsidRPr="00C12F3E">
        <w:rPr>
          <w:rFonts w:ascii="Arial" w:eastAsia="Times New Roman" w:hAnsi="Arial" w:cs="Arial"/>
          <w:color w:val="000000"/>
          <w:sz w:val="24"/>
          <w:szCs w:val="24"/>
        </w:rPr>
        <w:t xml:space="preserve">o </w:t>
      </w:r>
      <w:r w:rsidR="006B5E0E" w:rsidRPr="00C12F3E">
        <w:rPr>
          <w:rFonts w:ascii="Arial" w:eastAsia="Times New Roman" w:hAnsi="Arial" w:cs="Arial"/>
          <w:color w:val="000000"/>
          <w:sz w:val="24"/>
          <w:szCs w:val="24"/>
        </w:rPr>
        <w:t>se llevó a cabo en el Plantel Lic. Adolfo López Mateos, institución dependiente de la Universidad Autónoma del Estado de México</w:t>
      </w:r>
      <w:r w:rsidR="007C6ABE" w:rsidRPr="00C12F3E">
        <w:rPr>
          <w:rFonts w:ascii="Arial" w:eastAsia="Times New Roman" w:hAnsi="Arial" w:cs="Arial"/>
          <w:color w:val="000000"/>
          <w:sz w:val="24"/>
          <w:szCs w:val="24"/>
        </w:rPr>
        <w:t>.</w:t>
      </w:r>
      <w:r w:rsidR="006B5E0E" w:rsidRPr="00C12F3E">
        <w:rPr>
          <w:rFonts w:ascii="Arial" w:eastAsia="Times New Roman" w:hAnsi="Arial" w:cs="Arial"/>
          <w:color w:val="000000"/>
          <w:sz w:val="24"/>
          <w:szCs w:val="24"/>
        </w:rPr>
        <w:t xml:space="preserve"> En la actualidad oferta servicios educativos en los turnos matutino y vespertino en una modalidad de enseñanza escolarizada presencial y mixta, con una duración de seis semestres. </w:t>
      </w:r>
    </w:p>
    <w:p w14:paraId="09B3995D" w14:textId="55374934" w:rsidR="00FC07BA" w:rsidRPr="00C12F3E" w:rsidRDefault="00423643" w:rsidP="00511603">
      <w:pPr>
        <w:spacing w:before="240" w:after="280" w:line="480" w:lineRule="auto"/>
        <w:jc w:val="both"/>
        <w:rPr>
          <w:rFonts w:ascii="Arial" w:eastAsia="Times New Roman" w:hAnsi="Arial" w:cs="Arial"/>
          <w:sz w:val="24"/>
          <w:szCs w:val="24"/>
        </w:rPr>
      </w:pPr>
      <w:r w:rsidRPr="00C12F3E">
        <w:rPr>
          <w:rFonts w:ascii="Arial" w:eastAsia="Times New Roman" w:hAnsi="Arial" w:cs="Arial"/>
          <w:color w:val="000000"/>
          <w:sz w:val="24"/>
          <w:szCs w:val="24"/>
        </w:rPr>
        <w:t>El</w:t>
      </w:r>
      <w:r w:rsidR="006B5E0E" w:rsidRPr="00C12F3E">
        <w:rPr>
          <w:rFonts w:ascii="Arial" w:eastAsia="Times New Roman" w:hAnsi="Arial" w:cs="Arial"/>
          <w:color w:val="000000"/>
          <w:sz w:val="24"/>
          <w:szCs w:val="24"/>
        </w:rPr>
        <w:t xml:space="preserve"> trabajo de campo se </w:t>
      </w:r>
      <w:r w:rsidR="001A51D5" w:rsidRPr="00C12F3E">
        <w:rPr>
          <w:rFonts w:ascii="Arial" w:eastAsia="Times New Roman" w:hAnsi="Arial" w:cs="Arial"/>
          <w:color w:val="000000"/>
          <w:sz w:val="24"/>
          <w:szCs w:val="24"/>
        </w:rPr>
        <w:t>realizó</w:t>
      </w:r>
      <w:r w:rsidR="006B5E0E" w:rsidRPr="00C12F3E">
        <w:rPr>
          <w:rFonts w:ascii="Arial" w:eastAsia="Times New Roman" w:hAnsi="Arial" w:cs="Arial"/>
          <w:color w:val="000000"/>
          <w:sz w:val="24"/>
          <w:szCs w:val="24"/>
        </w:rPr>
        <w:t xml:space="preserve"> </w:t>
      </w:r>
      <w:r w:rsidR="006B5E0E" w:rsidRPr="00C12F3E">
        <w:rPr>
          <w:rFonts w:ascii="Arial" w:eastAsia="Times New Roman" w:hAnsi="Arial" w:cs="Arial"/>
          <w:sz w:val="24"/>
          <w:szCs w:val="24"/>
        </w:rPr>
        <w:t xml:space="preserve">del 28 de octubre al 9 de noviembre del </w:t>
      </w:r>
      <w:r w:rsidR="00B045D7" w:rsidRPr="00C12F3E">
        <w:rPr>
          <w:rFonts w:ascii="Arial" w:eastAsia="Times New Roman" w:hAnsi="Arial" w:cs="Arial"/>
          <w:sz w:val="24"/>
          <w:szCs w:val="24"/>
        </w:rPr>
        <w:t>2019, la</w:t>
      </w:r>
      <w:r w:rsidR="006B5E0E" w:rsidRPr="00C12F3E">
        <w:rPr>
          <w:rFonts w:ascii="Arial" w:eastAsia="Times New Roman" w:hAnsi="Arial" w:cs="Arial"/>
          <w:sz w:val="24"/>
          <w:szCs w:val="24"/>
        </w:rPr>
        <w:t xml:space="preserve"> recolección de </w:t>
      </w:r>
      <w:r w:rsidR="00B045D7" w:rsidRPr="00C12F3E">
        <w:rPr>
          <w:rFonts w:ascii="Arial" w:eastAsia="Times New Roman" w:hAnsi="Arial" w:cs="Arial"/>
          <w:sz w:val="24"/>
          <w:szCs w:val="24"/>
        </w:rPr>
        <w:t>datos fue</w:t>
      </w:r>
      <w:r w:rsidR="00960C81" w:rsidRPr="00C12F3E">
        <w:rPr>
          <w:rFonts w:ascii="Arial" w:eastAsia="Times New Roman" w:hAnsi="Arial" w:cs="Arial"/>
          <w:sz w:val="24"/>
          <w:szCs w:val="24"/>
        </w:rPr>
        <w:t xml:space="preserve"> </w:t>
      </w:r>
      <w:r w:rsidR="006B5E0E" w:rsidRPr="00C12F3E">
        <w:rPr>
          <w:rFonts w:ascii="Arial" w:eastAsia="Times New Roman" w:hAnsi="Arial" w:cs="Arial"/>
          <w:sz w:val="24"/>
          <w:szCs w:val="24"/>
        </w:rPr>
        <w:t>mediante el cuestionario sobre sexualidad sana en jóvenes escolarizados, diseñado por especialistas de la Red Internacional FAMECOM A.C. Este instrumento present</w:t>
      </w:r>
      <w:r w:rsidR="00904D63" w:rsidRPr="00C12F3E">
        <w:rPr>
          <w:rFonts w:ascii="Arial" w:eastAsia="Times New Roman" w:hAnsi="Arial" w:cs="Arial"/>
          <w:sz w:val="24"/>
          <w:szCs w:val="24"/>
        </w:rPr>
        <w:t>ó</w:t>
      </w:r>
      <w:r w:rsidR="006B5E0E" w:rsidRPr="00C12F3E">
        <w:rPr>
          <w:rFonts w:ascii="Arial" w:eastAsia="Times New Roman" w:hAnsi="Arial" w:cs="Arial"/>
          <w:sz w:val="24"/>
          <w:szCs w:val="24"/>
        </w:rPr>
        <w:t xml:space="preserve"> un total de 33 preguntas cerradas, de las cuales 5 son de opción de respuesta dicotómicas, 22 politómicas, 4 ordinales, y 2 electivos predeterminados. </w:t>
      </w:r>
    </w:p>
    <w:p w14:paraId="4A0F3710" w14:textId="2744A315" w:rsidR="00FC07BA" w:rsidRPr="00C12F3E" w:rsidRDefault="006B5E0E" w:rsidP="00511603">
      <w:pPr>
        <w:spacing w:before="240" w:after="28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Para la aplicación y resolución </w:t>
      </w:r>
      <w:r w:rsidR="00423643" w:rsidRPr="00C12F3E">
        <w:rPr>
          <w:rFonts w:ascii="Arial" w:eastAsia="Times New Roman" w:hAnsi="Arial" w:cs="Arial"/>
          <w:sz w:val="24"/>
          <w:szCs w:val="24"/>
        </w:rPr>
        <w:t>del instrumento</w:t>
      </w:r>
      <w:r w:rsidR="00CA3797" w:rsidRPr="00C12F3E">
        <w:rPr>
          <w:rFonts w:ascii="Arial" w:eastAsia="Times New Roman" w:hAnsi="Arial" w:cs="Arial"/>
          <w:sz w:val="24"/>
          <w:szCs w:val="24"/>
        </w:rPr>
        <w:t xml:space="preserve"> </w:t>
      </w:r>
      <w:r w:rsidRPr="00C12F3E">
        <w:rPr>
          <w:rFonts w:ascii="Arial" w:eastAsia="Times New Roman" w:hAnsi="Arial" w:cs="Arial"/>
          <w:sz w:val="24"/>
          <w:szCs w:val="24"/>
        </w:rPr>
        <w:t>se utilizó la plataforma electrónica Surveymonkey.com, se contó con el apoyo de los coordinadores de grado en las tres salas de cómputo ubicadas en el plantel, quienes organizaron a los encuestados por grupos y estuvieron supervisando a los estudiantes. Los investigadores explicaron el objetivo de la investigación, dieron el aviso de anonimato, confidencialidad, consentimiento de los participantes, e hicieron la invitación para colaborar de manera libre y voluntaria en dicho estudio. En forma posterior se explicó el procedimiento para ingresar y contestar el cuestionario en línea, el tiempo promedio para su resolución fue entre 8 y 9 minutos.</w:t>
      </w:r>
    </w:p>
    <w:p w14:paraId="44C03615" w14:textId="73745378" w:rsidR="00FC07BA"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lastRenderedPageBreak/>
        <w:t>El total de encuestados en el plantel fue de 3,386 estudiantes, de los cuales se tuvieron 3,041 cuestionarios válidos y 345 se invalidaron por inconsistencias y falta de información en las respuestas. En esta fase se excluyeron 196 cuestionarios contestados por las y los estudiantes quienes tenían edades de 14, 18, 19 y 20 años, debido a que el rango mayor para el estudio y análisis se encontró en el grupo</w:t>
      </w:r>
      <w:r w:rsidR="00904D63" w:rsidRPr="00C12F3E">
        <w:rPr>
          <w:rFonts w:ascii="Arial" w:eastAsia="Times New Roman" w:hAnsi="Arial" w:cs="Arial"/>
          <w:sz w:val="24"/>
          <w:szCs w:val="24"/>
        </w:rPr>
        <w:t xml:space="preserve"> ubicado entre los 15 y 17 años quienes de acuerdo al criterio de clasificación establecido por la OMS </w:t>
      </w:r>
      <w:r w:rsidR="00904D63" w:rsidRPr="00C12F3E">
        <w:rPr>
          <w:rFonts w:ascii="Arial" w:eastAsia="Times New Roman" w:hAnsi="Arial" w:cs="Arial"/>
          <w:color w:val="000000"/>
          <w:sz w:val="24"/>
          <w:szCs w:val="24"/>
        </w:rPr>
        <w:t>pertenecen al grupo de adolescencia tardía</w:t>
      </w:r>
    </w:p>
    <w:p w14:paraId="1CE7923B" w14:textId="77777777" w:rsidR="00FC07BA" w:rsidRPr="00C12F3E" w:rsidRDefault="006B5E0E">
      <w:pPr>
        <w:spacing w:before="240" w:line="480" w:lineRule="auto"/>
        <w:rPr>
          <w:rFonts w:ascii="Arial" w:eastAsia="Times New Roman" w:hAnsi="Arial" w:cs="Arial"/>
          <w:sz w:val="24"/>
          <w:szCs w:val="24"/>
        </w:rPr>
      </w:pPr>
      <w:r w:rsidRPr="00C12F3E">
        <w:rPr>
          <w:rFonts w:ascii="Arial" w:eastAsia="Times New Roman" w:hAnsi="Arial" w:cs="Arial"/>
          <w:b/>
          <w:sz w:val="24"/>
          <w:szCs w:val="24"/>
        </w:rPr>
        <w:t>Análisis de resultados</w:t>
      </w:r>
    </w:p>
    <w:p w14:paraId="7AE1A9A9" w14:textId="6BBEC563" w:rsidR="00FC07BA" w:rsidRPr="00C12F3E" w:rsidRDefault="00890011"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A partir d</w:t>
      </w:r>
      <w:r w:rsidR="006B5E0E" w:rsidRPr="00C12F3E">
        <w:rPr>
          <w:rFonts w:ascii="Arial" w:eastAsia="Times New Roman" w:hAnsi="Arial" w:cs="Arial"/>
          <w:sz w:val="24"/>
          <w:szCs w:val="24"/>
        </w:rPr>
        <w:t>e</w:t>
      </w:r>
      <w:r w:rsidRPr="00C12F3E">
        <w:rPr>
          <w:rFonts w:ascii="Arial" w:eastAsia="Times New Roman" w:hAnsi="Arial" w:cs="Arial"/>
          <w:sz w:val="24"/>
          <w:szCs w:val="24"/>
        </w:rPr>
        <w:t>l</w:t>
      </w:r>
      <w:r w:rsidR="006B5E0E" w:rsidRPr="00C12F3E">
        <w:rPr>
          <w:rFonts w:ascii="Arial" w:eastAsia="Times New Roman" w:hAnsi="Arial" w:cs="Arial"/>
          <w:sz w:val="24"/>
          <w:szCs w:val="24"/>
        </w:rPr>
        <w:t xml:space="preserve"> proceso de validación de datos</w:t>
      </w:r>
      <w:r w:rsidRPr="00C12F3E">
        <w:rPr>
          <w:rFonts w:ascii="Arial" w:eastAsia="Times New Roman" w:hAnsi="Arial" w:cs="Arial"/>
          <w:sz w:val="24"/>
          <w:szCs w:val="24"/>
        </w:rPr>
        <w:t xml:space="preserve"> descrito en el </w:t>
      </w:r>
      <w:r w:rsidR="00423643" w:rsidRPr="00C12F3E">
        <w:rPr>
          <w:rFonts w:ascii="Arial" w:eastAsia="Times New Roman" w:hAnsi="Arial" w:cs="Arial"/>
          <w:sz w:val="24"/>
          <w:szCs w:val="24"/>
        </w:rPr>
        <w:t>párrafo</w:t>
      </w:r>
      <w:r w:rsidRPr="00C12F3E">
        <w:rPr>
          <w:rFonts w:ascii="Arial" w:eastAsia="Times New Roman" w:hAnsi="Arial" w:cs="Arial"/>
          <w:sz w:val="24"/>
          <w:szCs w:val="24"/>
        </w:rPr>
        <w:t xml:space="preserve"> anterior</w:t>
      </w:r>
      <w:r w:rsidR="006B5E0E" w:rsidRPr="00C12F3E">
        <w:rPr>
          <w:rFonts w:ascii="Arial" w:eastAsia="Times New Roman" w:hAnsi="Arial" w:cs="Arial"/>
          <w:sz w:val="24"/>
          <w:szCs w:val="24"/>
        </w:rPr>
        <w:t xml:space="preserve"> quedaron 2,859 cuestionarios para su análisis. A continuación, se presentan las tablas estadísticas en las cuales se observa la distribución original de cuestionarios de acuerdo con la edad y en forma posterior la validación final de los cuestionarios. </w:t>
      </w:r>
    </w:p>
    <w:p w14:paraId="3E36BC7E" w14:textId="29638E80" w:rsidR="00FC07BA" w:rsidRPr="00C12F3E" w:rsidRDefault="00890011">
      <w:pPr>
        <w:spacing w:before="240" w:line="480" w:lineRule="auto"/>
        <w:ind w:left="360"/>
        <w:rPr>
          <w:rFonts w:ascii="Arial" w:eastAsia="Times New Roman" w:hAnsi="Arial" w:cs="Arial"/>
          <w:b/>
          <w:i/>
          <w:sz w:val="24"/>
          <w:szCs w:val="24"/>
        </w:rPr>
      </w:pPr>
      <w:r w:rsidRPr="00C12F3E">
        <w:rPr>
          <w:rFonts w:ascii="Arial" w:hAnsi="Arial" w:cs="Arial"/>
          <w:noProof/>
          <w:sz w:val="24"/>
          <w:szCs w:val="24"/>
        </w:rPr>
        <w:drawing>
          <wp:anchor distT="0" distB="0" distL="114300" distR="114300" simplePos="0" relativeHeight="251654144" behindDoc="1" locked="0" layoutInCell="1" hidden="0" allowOverlap="1" wp14:anchorId="1817ADCE" wp14:editId="5CB931AB">
            <wp:simplePos x="0" y="0"/>
            <wp:positionH relativeFrom="column">
              <wp:posOffset>1380226</wp:posOffset>
            </wp:positionH>
            <wp:positionV relativeFrom="paragraph">
              <wp:posOffset>246584</wp:posOffset>
            </wp:positionV>
            <wp:extent cx="2656936" cy="1259456"/>
            <wp:effectExtent l="0" t="0" r="0" b="0"/>
            <wp:wrapNone/>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a:srcRect/>
                    <a:stretch>
                      <a:fillRect/>
                    </a:stretch>
                  </pic:blipFill>
                  <pic:spPr>
                    <a:xfrm>
                      <a:off x="0" y="0"/>
                      <a:ext cx="2656840" cy="1259410"/>
                    </a:xfrm>
                    <a:prstGeom prst="rect">
                      <a:avLst/>
                    </a:prstGeom>
                    <a:ln/>
                  </pic:spPr>
                </pic:pic>
              </a:graphicData>
            </a:graphic>
            <wp14:sizeRelH relativeFrom="margin">
              <wp14:pctWidth>0</wp14:pctWidth>
            </wp14:sizeRelH>
            <wp14:sizeRelV relativeFrom="margin">
              <wp14:pctHeight>0</wp14:pctHeight>
            </wp14:sizeRelV>
          </wp:anchor>
        </w:drawing>
      </w:r>
      <w:r w:rsidR="001123DF" w:rsidRPr="00C12F3E">
        <w:rPr>
          <w:rFonts w:ascii="Arial" w:eastAsia="Times New Roman" w:hAnsi="Arial" w:cs="Arial"/>
          <w:b/>
          <w:i/>
          <w:sz w:val="24"/>
          <w:szCs w:val="24"/>
        </w:rPr>
        <w:t>Tabla 1. Distribución original de cuestionarios aplicados según edad</w:t>
      </w:r>
    </w:p>
    <w:p w14:paraId="54EA109A" w14:textId="49BB16B9" w:rsidR="00FC07BA" w:rsidRPr="00C12F3E" w:rsidRDefault="00FC07BA">
      <w:pPr>
        <w:spacing w:before="240" w:line="480" w:lineRule="auto"/>
        <w:ind w:left="360"/>
        <w:rPr>
          <w:rFonts w:ascii="Arial" w:eastAsia="Times New Roman" w:hAnsi="Arial" w:cs="Arial"/>
          <w:sz w:val="24"/>
          <w:szCs w:val="24"/>
        </w:rPr>
      </w:pPr>
    </w:p>
    <w:p w14:paraId="0617132F" w14:textId="77777777" w:rsidR="00A91049" w:rsidRPr="00C12F3E" w:rsidRDefault="00A91049">
      <w:pPr>
        <w:spacing w:before="240" w:line="480" w:lineRule="auto"/>
        <w:ind w:left="360"/>
        <w:rPr>
          <w:rFonts w:ascii="Arial" w:eastAsia="Times New Roman" w:hAnsi="Arial" w:cs="Arial"/>
          <w:b/>
          <w:i/>
          <w:sz w:val="24"/>
          <w:szCs w:val="24"/>
        </w:rPr>
      </w:pPr>
    </w:p>
    <w:p w14:paraId="34FC4AA1" w14:textId="77777777" w:rsidR="00CA3797" w:rsidRPr="00C12F3E" w:rsidRDefault="00CA3797" w:rsidP="00CA3797">
      <w:pPr>
        <w:spacing w:after="0" w:line="360" w:lineRule="auto"/>
        <w:rPr>
          <w:rFonts w:ascii="Arial" w:eastAsia="Times New Roman" w:hAnsi="Arial" w:cs="Arial"/>
          <w:sz w:val="24"/>
          <w:szCs w:val="24"/>
        </w:rPr>
      </w:pPr>
    </w:p>
    <w:p w14:paraId="5A0961DD" w14:textId="2E632DB2" w:rsidR="00CA3797" w:rsidRPr="00C12F3E" w:rsidRDefault="00511603" w:rsidP="00CA3797">
      <w:pPr>
        <w:spacing w:after="0" w:line="360" w:lineRule="auto"/>
        <w:rPr>
          <w:rFonts w:ascii="Arial" w:eastAsia="Times New Roman" w:hAnsi="Arial" w:cs="Arial"/>
          <w:sz w:val="24"/>
          <w:szCs w:val="24"/>
        </w:rPr>
      </w:pPr>
      <w:r>
        <w:rPr>
          <w:rFonts w:ascii="Arial" w:eastAsia="Times New Roman" w:hAnsi="Arial" w:cs="Arial"/>
          <w:sz w:val="24"/>
          <w:szCs w:val="24"/>
        </w:rPr>
        <w:t xml:space="preserve">     </w:t>
      </w:r>
      <w:r w:rsidR="00CA3797" w:rsidRPr="00C12F3E">
        <w:rPr>
          <w:rFonts w:ascii="Arial" w:eastAsia="Times New Roman" w:hAnsi="Arial" w:cs="Arial"/>
          <w:sz w:val="24"/>
          <w:szCs w:val="24"/>
        </w:rPr>
        <w:t xml:space="preserve">Fuente: Cuestionario Sexualidad Sana en Jóvenes Escolarizados, FAMECOM A.C. </w:t>
      </w:r>
    </w:p>
    <w:p w14:paraId="3E47B895" w14:textId="77777777" w:rsidR="00A91049" w:rsidRPr="00C12F3E" w:rsidRDefault="00A91049">
      <w:pPr>
        <w:spacing w:before="240" w:line="480" w:lineRule="auto"/>
        <w:ind w:left="360"/>
        <w:rPr>
          <w:rFonts w:ascii="Arial" w:eastAsia="Times New Roman" w:hAnsi="Arial" w:cs="Arial"/>
          <w:b/>
          <w:i/>
          <w:sz w:val="24"/>
          <w:szCs w:val="24"/>
        </w:rPr>
      </w:pPr>
    </w:p>
    <w:p w14:paraId="31F9A527" w14:textId="77777777" w:rsidR="00FC07BA" w:rsidRPr="00C12F3E" w:rsidRDefault="00672317">
      <w:pPr>
        <w:spacing w:before="240" w:line="480" w:lineRule="auto"/>
        <w:ind w:left="360"/>
        <w:rPr>
          <w:rFonts w:ascii="Arial" w:eastAsia="Times New Roman" w:hAnsi="Arial" w:cs="Arial"/>
          <w:b/>
          <w:i/>
          <w:sz w:val="24"/>
          <w:szCs w:val="24"/>
        </w:rPr>
      </w:pPr>
      <w:r w:rsidRPr="00C12F3E">
        <w:rPr>
          <w:rFonts w:ascii="Arial" w:hAnsi="Arial" w:cs="Arial"/>
          <w:noProof/>
          <w:sz w:val="24"/>
          <w:szCs w:val="24"/>
        </w:rPr>
        <w:drawing>
          <wp:anchor distT="0" distB="0" distL="0" distR="0" simplePos="0" relativeHeight="251656192" behindDoc="1" locked="0" layoutInCell="1" hidden="0" allowOverlap="1" wp14:anchorId="6DC2A160" wp14:editId="0B5AF3EE">
            <wp:simplePos x="0" y="0"/>
            <wp:positionH relativeFrom="column">
              <wp:posOffset>1380226</wp:posOffset>
            </wp:positionH>
            <wp:positionV relativeFrom="paragraph">
              <wp:posOffset>276045</wp:posOffset>
            </wp:positionV>
            <wp:extent cx="2751827" cy="1138687"/>
            <wp:effectExtent l="0" t="0" r="0" b="4445"/>
            <wp:wrapNone/>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2753122" cy="1139223"/>
                    </a:xfrm>
                    <a:prstGeom prst="rect">
                      <a:avLst/>
                    </a:prstGeom>
                    <a:ln/>
                  </pic:spPr>
                </pic:pic>
              </a:graphicData>
            </a:graphic>
            <wp14:sizeRelH relativeFrom="margin">
              <wp14:pctWidth>0</wp14:pctWidth>
            </wp14:sizeRelH>
            <wp14:sizeRelV relativeFrom="margin">
              <wp14:pctHeight>0</wp14:pctHeight>
            </wp14:sizeRelV>
          </wp:anchor>
        </w:drawing>
      </w:r>
      <w:r w:rsidR="006B5E0E" w:rsidRPr="00C12F3E">
        <w:rPr>
          <w:rFonts w:ascii="Arial" w:eastAsia="Times New Roman" w:hAnsi="Arial" w:cs="Arial"/>
          <w:b/>
          <w:i/>
          <w:sz w:val="24"/>
          <w:szCs w:val="24"/>
        </w:rPr>
        <w:t>Tabla 2.</w:t>
      </w:r>
      <w:r w:rsidR="001123DF" w:rsidRPr="00C12F3E">
        <w:rPr>
          <w:rFonts w:ascii="Arial" w:eastAsia="Times New Roman" w:hAnsi="Arial" w:cs="Arial"/>
          <w:b/>
          <w:i/>
          <w:sz w:val="24"/>
          <w:szCs w:val="24"/>
        </w:rPr>
        <w:t xml:space="preserve"> Distribución validada de cuestionarios para el análisis</w:t>
      </w:r>
    </w:p>
    <w:p w14:paraId="5141AA20" w14:textId="77777777" w:rsidR="00FC07BA" w:rsidRPr="00C12F3E" w:rsidRDefault="00FC07BA">
      <w:pPr>
        <w:spacing w:after="0" w:line="360" w:lineRule="auto"/>
        <w:rPr>
          <w:rFonts w:ascii="Arial" w:eastAsia="Times New Roman" w:hAnsi="Arial" w:cs="Arial"/>
          <w:sz w:val="24"/>
          <w:szCs w:val="24"/>
        </w:rPr>
      </w:pPr>
    </w:p>
    <w:p w14:paraId="5F28801D" w14:textId="77777777" w:rsidR="00FC07BA" w:rsidRPr="00C12F3E" w:rsidRDefault="00FC07BA">
      <w:pPr>
        <w:spacing w:after="0" w:line="360" w:lineRule="auto"/>
        <w:rPr>
          <w:rFonts w:ascii="Arial" w:eastAsia="Times New Roman" w:hAnsi="Arial" w:cs="Arial"/>
          <w:sz w:val="24"/>
          <w:szCs w:val="24"/>
        </w:rPr>
      </w:pPr>
    </w:p>
    <w:p w14:paraId="2FC7C75B" w14:textId="77777777" w:rsidR="00FC07BA" w:rsidRPr="00C12F3E" w:rsidRDefault="00FC07BA">
      <w:pPr>
        <w:spacing w:after="0" w:line="360" w:lineRule="auto"/>
        <w:rPr>
          <w:rFonts w:ascii="Arial" w:eastAsia="Times New Roman" w:hAnsi="Arial" w:cs="Arial"/>
          <w:sz w:val="24"/>
          <w:szCs w:val="24"/>
        </w:rPr>
      </w:pPr>
    </w:p>
    <w:p w14:paraId="064690F3" w14:textId="77777777" w:rsidR="0005229D" w:rsidRPr="00C12F3E" w:rsidRDefault="0005229D">
      <w:pPr>
        <w:spacing w:after="0" w:line="360" w:lineRule="auto"/>
        <w:rPr>
          <w:rFonts w:ascii="Arial" w:eastAsia="Times New Roman" w:hAnsi="Arial" w:cs="Arial"/>
          <w:sz w:val="24"/>
          <w:szCs w:val="24"/>
        </w:rPr>
      </w:pPr>
    </w:p>
    <w:p w14:paraId="370D1E64" w14:textId="52370973" w:rsidR="00FC07BA" w:rsidRPr="00C12F3E" w:rsidRDefault="00511603">
      <w:pPr>
        <w:spacing w:after="0" w:line="360" w:lineRule="auto"/>
        <w:rPr>
          <w:rFonts w:ascii="Arial" w:eastAsia="Times New Roman" w:hAnsi="Arial" w:cs="Arial"/>
          <w:sz w:val="24"/>
          <w:szCs w:val="24"/>
        </w:rPr>
      </w:pPr>
      <w:r>
        <w:rPr>
          <w:rFonts w:ascii="Arial" w:eastAsia="Times New Roman" w:hAnsi="Arial" w:cs="Arial"/>
          <w:sz w:val="24"/>
          <w:szCs w:val="24"/>
        </w:rPr>
        <w:t xml:space="preserve">     </w:t>
      </w:r>
      <w:r w:rsidR="006B5E0E" w:rsidRPr="00C12F3E">
        <w:rPr>
          <w:rFonts w:ascii="Arial" w:eastAsia="Times New Roman" w:hAnsi="Arial" w:cs="Arial"/>
          <w:sz w:val="24"/>
          <w:szCs w:val="24"/>
        </w:rPr>
        <w:t xml:space="preserve">Fuente: Cuestionario Sexualidad Sana en Jóvenes Escolarizados, FAMECOM A.C. </w:t>
      </w:r>
    </w:p>
    <w:p w14:paraId="0D53C5B0" w14:textId="77777777" w:rsidR="00FC07BA"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De las 33 preguntas que conformaban el cuestionario, para el análisis e interpretación de datos relacionados con el objeto de estudio, fueron seleccionadas las preguntas número 24 y 27 las cuales se observan en la tabla y las respectivas gráficas que a continuación se presentan: </w:t>
      </w:r>
    </w:p>
    <w:p w14:paraId="61D39EDE" w14:textId="77777777" w:rsidR="00FC07BA" w:rsidRPr="00C12F3E" w:rsidRDefault="000F5307">
      <w:pPr>
        <w:spacing w:before="240" w:line="480" w:lineRule="auto"/>
        <w:ind w:left="360"/>
        <w:rPr>
          <w:rFonts w:ascii="Arial" w:eastAsia="Times New Roman" w:hAnsi="Arial" w:cs="Arial"/>
          <w:b/>
          <w:i/>
          <w:sz w:val="24"/>
          <w:szCs w:val="24"/>
        </w:rPr>
      </w:pPr>
      <w:r w:rsidRPr="00C12F3E">
        <w:rPr>
          <w:rFonts w:ascii="Arial" w:hAnsi="Arial" w:cs="Arial"/>
          <w:noProof/>
          <w:sz w:val="24"/>
          <w:szCs w:val="24"/>
        </w:rPr>
        <w:drawing>
          <wp:anchor distT="0" distB="0" distL="0" distR="0" simplePos="0" relativeHeight="251658240" behindDoc="1" locked="0" layoutInCell="1" hidden="0" allowOverlap="1" wp14:anchorId="7D7449B5" wp14:editId="78D4D6D6">
            <wp:simplePos x="0" y="0"/>
            <wp:positionH relativeFrom="column">
              <wp:posOffset>0</wp:posOffset>
            </wp:positionH>
            <wp:positionV relativeFrom="paragraph">
              <wp:posOffset>316494</wp:posOffset>
            </wp:positionV>
            <wp:extent cx="5668659" cy="1397479"/>
            <wp:effectExtent l="0" t="0" r="0" b="0"/>
            <wp:wrapNone/>
            <wp:docPr id="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676900" cy="1399511"/>
                    </a:xfrm>
                    <a:prstGeom prst="rect">
                      <a:avLst/>
                    </a:prstGeom>
                    <a:ln/>
                  </pic:spPr>
                </pic:pic>
              </a:graphicData>
            </a:graphic>
            <wp14:sizeRelH relativeFrom="margin">
              <wp14:pctWidth>0</wp14:pctWidth>
            </wp14:sizeRelH>
            <wp14:sizeRelV relativeFrom="margin">
              <wp14:pctHeight>0</wp14:pctHeight>
            </wp14:sizeRelV>
          </wp:anchor>
        </w:drawing>
      </w:r>
      <w:r w:rsidR="006B5E0E" w:rsidRPr="00C12F3E">
        <w:rPr>
          <w:rFonts w:ascii="Arial" w:eastAsia="Times New Roman" w:hAnsi="Arial" w:cs="Arial"/>
          <w:b/>
          <w:i/>
          <w:sz w:val="24"/>
          <w:szCs w:val="24"/>
        </w:rPr>
        <w:t xml:space="preserve">Tabla 3 </w:t>
      </w:r>
      <w:r w:rsidR="001123DF" w:rsidRPr="00C12F3E">
        <w:rPr>
          <w:rFonts w:ascii="Arial" w:eastAsia="Times New Roman" w:hAnsi="Arial" w:cs="Arial"/>
          <w:b/>
          <w:i/>
          <w:sz w:val="24"/>
          <w:szCs w:val="24"/>
        </w:rPr>
        <w:t xml:space="preserve">Tabulación de resultados </w:t>
      </w:r>
    </w:p>
    <w:p w14:paraId="0E8291C1" w14:textId="77777777" w:rsidR="00FC07BA" w:rsidRPr="00C12F3E" w:rsidRDefault="00FC07BA">
      <w:pPr>
        <w:spacing w:before="240" w:line="480" w:lineRule="auto"/>
        <w:ind w:left="360"/>
        <w:rPr>
          <w:rFonts w:ascii="Arial" w:eastAsia="Times New Roman" w:hAnsi="Arial" w:cs="Arial"/>
          <w:b/>
          <w:sz w:val="24"/>
          <w:szCs w:val="24"/>
        </w:rPr>
      </w:pPr>
    </w:p>
    <w:p w14:paraId="421E4A31" w14:textId="77777777" w:rsidR="00FC07BA" w:rsidRPr="00C12F3E" w:rsidRDefault="00FC07BA">
      <w:pPr>
        <w:spacing w:before="240" w:line="480" w:lineRule="auto"/>
        <w:ind w:left="360"/>
        <w:rPr>
          <w:rFonts w:ascii="Arial" w:eastAsia="Times New Roman" w:hAnsi="Arial" w:cs="Arial"/>
          <w:b/>
          <w:sz w:val="24"/>
          <w:szCs w:val="24"/>
        </w:rPr>
      </w:pPr>
    </w:p>
    <w:p w14:paraId="26F2B66C" w14:textId="77777777" w:rsidR="00272078" w:rsidRPr="00C12F3E" w:rsidRDefault="006B5E0E">
      <w:pPr>
        <w:spacing w:before="240" w:line="480" w:lineRule="auto"/>
        <w:ind w:left="360"/>
        <w:rPr>
          <w:rFonts w:ascii="Arial" w:eastAsia="Times New Roman" w:hAnsi="Arial" w:cs="Arial"/>
          <w:sz w:val="24"/>
          <w:szCs w:val="24"/>
        </w:rPr>
      </w:pPr>
      <w:r w:rsidRPr="00C12F3E">
        <w:rPr>
          <w:rFonts w:ascii="Arial" w:eastAsia="Times New Roman" w:hAnsi="Arial" w:cs="Arial"/>
          <w:sz w:val="24"/>
          <w:szCs w:val="24"/>
        </w:rPr>
        <w:t>Fuente:  Cuestionario Sexualidad Sana en jóvenes escolarizados, FAMECOM A.C</w:t>
      </w:r>
    </w:p>
    <w:p w14:paraId="1785AC10" w14:textId="79DD6912" w:rsidR="00FC07BA" w:rsidRPr="00C12F3E" w:rsidRDefault="00272078">
      <w:pPr>
        <w:spacing w:before="240" w:line="480" w:lineRule="auto"/>
        <w:ind w:left="360"/>
        <w:rPr>
          <w:rFonts w:ascii="Arial" w:eastAsia="Times New Roman" w:hAnsi="Arial" w:cs="Arial"/>
          <w:b/>
          <w:i/>
          <w:sz w:val="24"/>
          <w:szCs w:val="24"/>
        </w:rPr>
      </w:pPr>
      <w:r w:rsidRPr="00C12F3E">
        <w:rPr>
          <w:rFonts w:ascii="Arial" w:eastAsia="Times New Roman" w:hAnsi="Arial" w:cs="Arial"/>
          <w:b/>
          <w:i/>
          <w:noProof/>
          <w:sz w:val="24"/>
          <w:szCs w:val="24"/>
        </w:rPr>
        <w:drawing>
          <wp:anchor distT="0" distB="0" distL="114300" distR="114300" simplePos="0" relativeHeight="251660288" behindDoc="1" locked="0" layoutInCell="1" allowOverlap="1" wp14:anchorId="296E2CF6" wp14:editId="0B4A1C56">
            <wp:simplePos x="0" y="0"/>
            <wp:positionH relativeFrom="column">
              <wp:posOffset>1935480</wp:posOffset>
            </wp:positionH>
            <wp:positionV relativeFrom="paragraph">
              <wp:posOffset>604520</wp:posOffset>
            </wp:positionV>
            <wp:extent cx="2599690" cy="1407160"/>
            <wp:effectExtent l="0" t="0" r="0" b="2540"/>
            <wp:wrapTight wrapText="bothSides">
              <wp:wrapPolygon edited="0">
                <wp:start x="0" y="0"/>
                <wp:lineTo x="0" y="21347"/>
                <wp:lineTo x="21368" y="21347"/>
                <wp:lineTo x="21368" y="0"/>
                <wp:lineTo x="0" y="0"/>
              </wp:wrapPolygon>
            </wp:wrapTight>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99690" cy="1407160"/>
                    </a:xfrm>
                    <a:prstGeom prst="rect">
                      <a:avLst/>
                    </a:prstGeom>
                    <a:noFill/>
                  </pic:spPr>
                </pic:pic>
              </a:graphicData>
            </a:graphic>
            <wp14:sizeRelH relativeFrom="page">
              <wp14:pctWidth>0</wp14:pctWidth>
            </wp14:sizeRelH>
            <wp14:sizeRelV relativeFrom="page">
              <wp14:pctHeight>0</wp14:pctHeight>
            </wp14:sizeRelV>
          </wp:anchor>
        </w:drawing>
      </w:r>
      <w:r w:rsidR="00BD6E9B" w:rsidRPr="00C12F3E">
        <w:rPr>
          <w:rFonts w:ascii="Arial" w:eastAsia="Times New Roman" w:hAnsi="Arial" w:cs="Arial"/>
          <w:b/>
          <w:i/>
          <w:sz w:val="24"/>
          <w:szCs w:val="24"/>
        </w:rPr>
        <w:t xml:space="preserve">Pictograma </w:t>
      </w:r>
      <w:r w:rsidRPr="00C12F3E">
        <w:rPr>
          <w:rFonts w:ascii="Arial" w:eastAsia="Times New Roman" w:hAnsi="Arial" w:cs="Arial"/>
          <w:b/>
          <w:i/>
          <w:sz w:val="24"/>
          <w:szCs w:val="24"/>
        </w:rPr>
        <w:t xml:space="preserve"> </w:t>
      </w:r>
      <w:r w:rsidR="006B5E0E" w:rsidRPr="00C12F3E">
        <w:rPr>
          <w:rFonts w:ascii="Arial" w:eastAsia="Times New Roman" w:hAnsi="Arial" w:cs="Arial"/>
          <w:b/>
          <w:i/>
          <w:sz w:val="24"/>
          <w:szCs w:val="24"/>
        </w:rPr>
        <w:t xml:space="preserve"> 1</w:t>
      </w:r>
      <w:r w:rsidR="006B5E0E" w:rsidRPr="00C12F3E">
        <w:rPr>
          <w:rFonts w:ascii="Arial" w:eastAsia="Times New Roman" w:hAnsi="Arial" w:cs="Arial"/>
          <w:b/>
          <w:sz w:val="24"/>
          <w:szCs w:val="24"/>
        </w:rPr>
        <w:t xml:space="preserve"> </w:t>
      </w:r>
      <w:r w:rsidR="006B5E0E" w:rsidRPr="00C12F3E">
        <w:rPr>
          <w:rFonts w:ascii="Arial" w:eastAsia="Times New Roman" w:hAnsi="Arial" w:cs="Arial"/>
          <w:b/>
          <w:i/>
          <w:sz w:val="24"/>
          <w:szCs w:val="24"/>
        </w:rPr>
        <w:t>¿</w:t>
      </w:r>
      <w:r w:rsidR="001123DF" w:rsidRPr="00C12F3E">
        <w:rPr>
          <w:rFonts w:ascii="Arial" w:eastAsia="Times New Roman" w:hAnsi="Arial" w:cs="Arial"/>
          <w:b/>
          <w:i/>
          <w:sz w:val="24"/>
          <w:szCs w:val="24"/>
        </w:rPr>
        <w:t>En tú plantel has recibido información relacionada con tus derechos sexuales y reproductivos</w:t>
      </w:r>
    </w:p>
    <w:p w14:paraId="345D0588" w14:textId="632341A4" w:rsidR="00272078" w:rsidRPr="00C12F3E" w:rsidRDefault="00272078" w:rsidP="00272078">
      <w:pPr>
        <w:spacing w:before="240" w:line="480" w:lineRule="auto"/>
        <w:ind w:left="360"/>
        <w:jc w:val="center"/>
        <w:rPr>
          <w:rFonts w:ascii="Arial" w:eastAsia="Times New Roman" w:hAnsi="Arial" w:cs="Arial"/>
          <w:b/>
          <w:i/>
          <w:sz w:val="24"/>
          <w:szCs w:val="24"/>
        </w:rPr>
      </w:pPr>
    </w:p>
    <w:p w14:paraId="6FA9FDB5" w14:textId="77777777" w:rsidR="00272078" w:rsidRPr="00C12F3E" w:rsidRDefault="00272078">
      <w:pPr>
        <w:spacing w:before="240" w:line="480" w:lineRule="auto"/>
        <w:ind w:left="360"/>
        <w:rPr>
          <w:rFonts w:ascii="Arial" w:eastAsia="Times New Roman" w:hAnsi="Arial" w:cs="Arial"/>
          <w:b/>
          <w:i/>
          <w:sz w:val="24"/>
          <w:szCs w:val="24"/>
        </w:rPr>
      </w:pPr>
    </w:p>
    <w:p w14:paraId="0841A5C8" w14:textId="77777777" w:rsidR="00CA3797" w:rsidRPr="00C12F3E" w:rsidRDefault="00CA3797" w:rsidP="00272078">
      <w:pPr>
        <w:spacing w:before="240" w:after="280" w:line="480" w:lineRule="auto"/>
        <w:ind w:left="284" w:firstLine="720"/>
        <w:rPr>
          <w:rFonts w:ascii="Arial" w:eastAsia="Times New Roman" w:hAnsi="Arial" w:cs="Arial"/>
          <w:sz w:val="24"/>
          <w:szCs w:val="24"/>
        </w:rPr>
      </w:pPr>
    </w:p>
    <w:p w14:paraId="0F608421" w14:textId="2F62BE45" w:rsidR="00272078" w:rsidRPr="00C12F3E" w:rsidRDefault="00272078" w:rsidP="00511603">
      <w:pPr>
        <w:spacing w:before="240" w:after="280" w:line="480" w:lineRule="auto"/>
        <w:ind w:left="284"/>
        <w:jc w:val="both"/>
        <w:rPr>
          <w:rFonts w:ascii="Arial" w:eastAsia="Times New Roman" w:hAnsi="Arial" w:cs="Arial"/>
          <w:sz w:val="24"/>
          <w:szCs w:val="24"/>
        </w:rPr>
      </w:pPr>
      <w:r w:rsidRPr="00C12F3E">
        <w:rPr>
          <w:rFonts w:ascii="Arial" w:eastAsia="Times New Roman" w:hAnsi="Arial" w:cs="Arial"/>
          <w:sz w:val="24"/>
          <w:szCs w:val="24"/>
        </w:rPr>
        <w:lastRenderedPageBreak/>
        <w:t xml:space="preserve">De acuerdo con el </w:t>
      </w:r>
      <w:r w:rsidR="004E4665" w:rsidRPr="00C12F3E">
        <w:rPr>
          <w:rFonts w:ascii="Arial" w:eastAsia="Times New Roman" w:hAnsi="Arial" w:cs="Arial"/>
          <w:sz w:val="24"/>
          <w:szCs w:val="24"/>
        </w:rPr>
        <w:t>pictograma</w:t>
      </w:r>
      <w:r w:rsidRPr="00C12F3E">
        <w:rPr>
          <w:rFonts w:ascii="Arial" w:eastAsia="Times New Roman" w:hAnsi="Arial" w:cs="Arial"/>
          <w:sz w:val="24"/>
          <w:szCs w:val="24"/>
        </w:rPr>
        <w:t xml:space="preserve"> anterior el 52% de las mujeres y el 28% de los hombres confirmaron que la escuela les ha brindado información referente a los derechos sexuales y reproductivos, mientras el 13% de las participantes y </w:t>
      </w:r>
      <w:r w:rsidR="00F9614E" w:rsidRPr="00C12F3E">
        <w:rPr>
          <w:rFonts w:ascii="Arial" w:eastAsia="Times New Roman" w:hAnsi="Arial" w:cs="Arial"/>
          <w:sz w:val="24"/>
          <w:szCs w:val="24"/>
        </w:rPr>
        <w:t xml:space="preserve">7 </w:t>
      </w:r>
      <w:r w:rsidRPr="00C12F3E">
        <w:rPr>
          <w:rFonts w:ascii="Arial" w:eastAsia="Times New Roman" w:hAnsi="Arial" w:cs="Arial"/>
          <w:sz w:val="24"/>
          <w:szCs w:val="24"/>
        </w:rPr>
        <w:t xml:space="preserve">% de los participantes no han tenido acceso a dicha información. Conforme a esta interrogante y de acuerdo con las respuestas obtenidas se observa que el sector femenino en su mayoría ha tenido mayor acceso en la escuela a información en materia de </w:t>
      </w:r>
      <w:r w:rsidR="00423643" w:rsidRPr="00C12F3E">
        <w:rPr>
          <w:rFonts w:ascii="Arial" w:eastAsia="Times New Roman" w:hAnsi="Arial" w:cs="Arial"/>
          <w:sz w:val="24"/>
          <w:szCs w:val="24"/>
        </w:rPr>
        <w:t>sexualidad, mientras</w:t>
      </w:r>
      <w:r w:rsidRPr="00C12F3E">
        <w:rPr>
          <w:rFonts w:ascii="Arial" w:eastAsia="Times New Roman" w:hAnsi="Arial" w:cs="Arial"/>
          <w:sz w:val="24"/>
          <w:szCs w:val="24"/>
        </w:rPr>
        <w:t xml:space="preserve"> una minoría de </w:t>
      </w:r>
      <w:r w:rsidR="00BD6E9B" w:rsidRPr="00C12F3E">
        <w:rPr>
          <w:rFonts w:ascii="Arial" w:eastAsia="Times New Roman" w:hAnsi="Arial" w:cs="Arial"/>
          <w:sz w:val="24"/>
          <w:szCs w:val="24"/>
        </w:rPr>
        <w:t xml:space="preserve">encuestadas </w:t>
      </w:r>
      <w:r w:rsidR="00423643" w:rsidRPr="00C12F3E">
        <w:rPr>
          <w:rFonts w:ascii="Arial" w:eastAsia="Times New Roman" w:hAnsi="Arial" w:cs="Arial"/>
          <w:sz w:val="24"/>
          <w:szCs w:val="24"/>
        </w:rPr>
        <w:t>y encuestados</w:t>
      </w:r>
      <w:r w:rsidRPr="00C12F3E">
        <w:rPr>
          <w:rFonts w:ascii="Arial" w:eastAsia="Times New Roman" w:hAnsi="Arial" w:cs="Arial"/>
          <w:sz w:val="24"/>
          <w:szCs w:val="24"/>
        </w:rPr>
        <w:t xml:space="preserve"> </w:t>
      </w:r>
      <w:r w:rsidR="00BD6E9B" w:rsidRPr="00C12F3E">
        <w:rPr>
          <w:rFonts w:ascii="Arial" w:eastAsia="Times New Roman" w:hAnsi="Arial" w:cs="Arial"/>
          <w:sz w:val="24"/>
          <w:szCs w:val="24"/>
        </w:rPr>
        <w:t xml:space="preserve">no ha recibido </w:t>
      </w:r>
      <w:r w:rsidR="00B045D7" w:rsidRPr="00C12F3E">
        <w:rPr>
          <w:rFonts w:ascii="Arial" w:eastAsia="Times New Roman" w:hAnsi="Arial" w:cs="Arial"/>
          <w:sz w:val="24"/>
          <w:szCs w:val="24"/>
        </w:rPr>
        <w:t>información sobre</w:t>
      </w:r>
      <w:r w:rsidR="00BD6E9B" w:rsidRPr="00C12F3E">
        <w:rPr>
          <w:rFonts w:ascii="Arial" w:eastAsia="Times New Roman" w:hAnsi="Arial" w:cs="Arial"/>
          <w:sz w:val="24"/>
          <w:szCs w:val="24"/>
        </w:rPr>
        <w:t xml:space="preserve"> los </w:t>
      </w:r>
      <w:r w:rsidR="00B045D7" w:rsidRPr="00C12F3E">
        <w:rPr>
          <w:rFonts w:ascii="Arial" w:eastAsia="Times New Roman" w:hAnsi="Arial" w:cs="Arial"/>
          <w:sz w:val="24"/>
          <w:szCs w:val="24"/>
        </w:rPr>
        <w:t>DSR.</w:t>
      </w:r>
      <w:r w:rsidRPr="00C12F3E">
        <w:rPr>
          <w:rFonts w:ascii="Arial" w:eastAsia="Times New Roman" w:hAnsi="Arial" w:cs="Arial"/>
          <w:sz w:val="24"/>
          <w:szCs w:val="24"/>
        </w:rPr>
        <w:t xml:space="preserve"> </w:t>
      </w:r>
    </w:p>
    <w:p w14:paraId="13EDECA9" w14:textId="752D4AB5" w:rsidR="00272078" w:rsidRPr="00C12F3E" w:rsidRDefault="00423643" w:rsidP="00272078">
      <w:pPr>
        <w:spacing w:before="240" w:line="480" w:lineRule="auto"/>
        <w:ind w:left="360"/>
        <w:rPr>
          <w:rFonts w:ascii="Arial" w:eastAsia="Times New Roman" w:hAnsi="Arial" w:cs="Arial"/>
          <w:i/>
          <w:sz w:val="24"/>
          <w:szCs w:val="24"/>
        </w:rPr>
      </w:pPr>
      <w:r w:rsidRPr="00C12F3E">
        <w:rPr>
          <w:rFonts w:ascii="Arial" w:eastAsia="Times New Roman" w:hAnsi="Arial" w:cs="Arial"/>
          <w:b/>
          <w:i/>
          <w:sz w:val="24"/>
          <w:szCs w:val="24"/>
        </w:rPr>
        <w:t>Pictograma 2</w:t>
      </w:r>
      <w:r w:rsidR="00272078" w:rsidRPr="00C12F3E">
        <w:rPr>
          <w:rFonts w:ascii="Arial" w:eastAsia="Times New Roman" w:hAnsi="Arial" w:cs="Arial"/>
          <w:b/>
          <w:i/>
          <w:sz w:val="24"/>
          <w:szCs w:val="24"/>
        </w:rPr>
        <w:t xml:space="preserve"> ¿Conoces la cartilla de derechos sexuales de adolescentes y jóvenes?</w:t>
      </w:r>
    </w:p>
    <w:p w14:paraId="7E26AB2A" w14:textId="11794D39" w:rsidR="00FC07BA" w:rsidRPr="00C12F3E" w:rsidRDefault="004E4665" w:rsidP="00272078">
      <w:pPr>
        <w:spacing w:before="240" w:line="480" w:lineRule="auto"/>
        <w:ind w:left="360"/>
        <w:jc w:val="center"/>
        <w:rPr>
          <w:rFonts w:ascii="Arial" w:eastAsia="Times New Roman" w:hAnsi="Arial" w:cs="Arial"/>
          <w:sz w:val="24"/>
          <w:szCs w:val="24"/>
        </w:rPr>
      </w:pPr>
      <w:r w:rsidRPr="00C12F3E">
        <w:rPr>
          <w:rFonts w:ascii="Arial" w:eastAsia="Times New Roman" w:hAnsi="Arial" w:cs="Arial"/>
          <w:noProof/>
          <w:sz w:val="24"/>
          <w:szCs w:val="24"/>
        </w:rPr>
        <w:drawing>
          <wp:inline distT="0" distB="0" distL="0" distR="0" wp14:anchorId="3F523172" wp14:editId="7D3CA489">
            <wp:extent cx="3002809" cy="1739735"/>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04984" cy="1740995"/>
                    </a:xfrm>
                    <a:prstGeom prst="rect">
                      <a:avLst/>
                    </a:prstGeom>
                    <a:noFill/>
                  </pic:spPr>
                </pic:pic>
              </a:graphicData>
            </a:graphic>
          </wp:inline>
        </w:drawing>
      </w:r>
    </w:p>
    <w:p w14:paraId="0F206490" w14:textId="3FA926FE" w:rsidR="00FC07BA" w:rsidRPr="00C12F3E" w:rsidRDefault="006B5E0E" w:rsidP="00511603">
      <w:pPr>
        <w:spacing w:before="240" w:after="280" w:line="480" w:lineRule="auto"/>
        <w:ind w:left="284"/>
        <w:jc w:val="both"/>
        <w:rPr>
          <w:rFonts w:ascii="Arial" w:eastAsia="Times New Roman" w:hAnsi="Arial" w:cs="Arial"/>
          <w:sz w:val="24"/>
          <w:szCs w:val="24"/>
        </w:rPr>
      </w:pPr>
      <w:r w:rsidRPr="00C12F3E">
        <w:rPr>
          <w:rFonts w:ascii="Arial" w:eastAsia="Times New Roman" w:hAnsi="Arial" w:cs="Arial"/>
          <w:sz w:val="24"/>
          <w:szCs w:val="24"/>
        </w:rPr>
        <w:t>En la gráfica 2 se observa un porcentaje considerable de participantes tanto mujeres (4</w:t>
      </w:r>
      <w:r w:rsidR="004E4665" w:rsidRPr="00C12F3E">
        <w:rPr>
          <w:rFonts w:ascii="Arial" w:eastAsia="Times New Roman" w:hAnsi="Arial" w:cs="Arial"/>
          <w:sz w:val="24"/>
          <w:szCs w:val="24"/>
        </w:rPr>
        <w:t>5</w:t>
      </w:r>
      <w:r w:rsidRPr="00C12F3E">
        <w:rPr>
          <w:rFonts w:ascii="Arial" w:eastAsia="Times New Roman" w:hAnsi="Arial" w:cs="Arial"/>
          <w:sz w:val="24"/>
          <w:szCs w:val="24"/>
        </w:rPr>
        <w:t>%) como hombres (25</w:t>
      </w:r>
      <w:r w:rsidR="00423643" w:rsidRPr="00C12F3E">
        <w:rPr>
          <w:rFonts w:ascii="Arial" w:eastAsia="Times New Roman" w:hAnsi="Arial" w:cs="Arial"/>
          <w:sz w:val="24"/>
          <w:szCs w:val="24"/>
        </w:rPr>
        <w:t>%) desconocen</w:t>
      </w:r>
      <w:r w:rsidRPr="00C12F3E">
        <w:rPr>
          <w:rFonts w:ascii="Arial" w:eastAsia="Times New Roman" w:hAnsi="Arial" w:cs="Arial"/>
          <w:sz w:val="24"/>
          <w:szCs w:val="24"/>
        </w:rPr>
        <w:t xml:space="preserve"> la Cartilla de Derechos Sexuales de Adolescentes y Jóvenes</w:t>
      </w:r>
      <w:r w:rsidR="00CE47A3" w:rsidRPr="00C12F3E">
        <w:rPr>
          <w:rFonts w:ascii="Arial" w:eastAsia="Times New Roman" w:hAnsi="Arial" w:cs="Arial"/>
          <w:sz w:val="24"/>
          <w:szCs w:val="24"/>
        </w:rPr>
        <w:t>,</w:t>
      </w:r>
      <w:r w:rsidRPr="00C12F3E">
        <w:rPr>
          <w:rFonts w:ascii="Arial" w:eastAsia="Times New Roman" w:hAnsi="Arial" w:cs="Arial"/>
          <w:sz w:val="24"/>
          <w:szCs w:val="24"/>
        </w:rPr>
        <w:t xml:space="preserve"> en contraste un sector mínimo de las estudiantes (19%) y los estudiantes (11%) cuenta con los conocimientos pertinentes.</w:t>
      </w:r>
    </w:p>
    <w:p w14:paraId="2827CF67" w14:textId="77777777" w:rsidR="003C4C72" w:rsidRPr="00C12F3E" w:rsidRDefault="003C4C72" w:rsidP="00511603">
      <w:pPr>
        <w:pBdr>
          <w:top w:val="nil"/>
          <w:left w:val="nil"/>
          <w:bottom w:val="nil"/>
          <w:right w:val="nil"/>
          <w:between w:val="nil"/>
        </w:pBdr>
        <w:spacing w:before="180" w:after="180" w:line="480" w:lineRule="auto"/>
        <w:ind w:left="284"/>
        <w:jc w:val="both"/>
        <w:rPr>
          <w:rFonts w:ascii="Arial" w:eastAsia="Times New Roman" w:hAnsi="Arial" w:cs="Arial"/>
          <w:color w:val="000000"/>
          <w:sz w:val="24"/>
          <w:szCs w:val="24"/>
        </w:rPr>
      </w:pPr>
      <w:r w:rsidRPr="00C12F3E">
        <w:rPr>
          <w:rFonts w:ascii="Arial" w:eastAsia="Times New Roman" w:hAnsi="Arial" w:cs="Arial"/>
          <w:color w:val="222222"/>
          <w:sz w:val="24"/>
          <w:szCs w:val="24"/>
        </w:rPr>
        <w:lastRenderedPageBreak/>
        <w:t xml:space="preserve">Para el análisis estadístico se realizó un estudio de correlación. </w:t>
      </w:r>
      <w:r w:rsidRPr="00C12F3E">
        <w:rPr>
          <w:rFonts w:ascii="Arial" w:eastAsia="Times New Roman" w:hAnsi="Arial" w:cs="Arial"/>
          <w:color w:val="000000"/>
          <w:sz w:val="24"/>
          <w:szCs w:val="24"/>
        </w:rPr>
        <w:t xml:space="preserve">La correlación es una medida estadística de asociación entre dos variables aleatorias. </w:t>
      </w:r>
    </w:p>
    <w:p w14:paraId="1A4C71D8" w14:textId="77777777" w:rsidR="003C4C72" w:rsidRPr="00C12F3E" w:rsidRDefault="003C4C72" w:rsidP="00511603">
      <w:pPr>
        <w:spacing w:before="240" w:after="280" w:line="480" w:lineRule="auto"/>
        <w:ind w:left="284"/>
        <w:jc w:val="both"/>
        <w:rPr>
          <w:rFonts w:ascii="Arial" w:eastAsia="Times New Roman" w:hAnsi="Arial" w:cs="Arial"/>
          <w:sz w:val="24"/>
          <w:szCs w:val="24"/>
        </w:rPr>
      </w:pPr>
      <w:r w:rsidRPr="00C12F3E">
        <w:rPr>
          <w:rFonts w:ascii="Arial" w:eastAsia="Times New Roman" w:hAnsi="Arial" w:cs="Arial"/>
          <w:sz w:val="24"/>
          <w:szCs w:val="24"/>
        </w:rPr>
        <w:t>Para este caso se realizó la correlación entre las preguntas No. 26 ¿En tu universidad has recibido información relacionada con tus derechos sexuales y reproductivos? y No.27. ¿Conoces la cartilla de derechos sexuales de adolescentes y jóvenes?, además de la pregunta No 24. ¿Durante el año te has realizado alguno de los siguientes estudios relacionados con tu salud sexual?</w:t>
      </w:r>
    </w:p>
    <w:p w14:paraId="01B833A1" w14:textId="77777777" w:rsidR="003C4C72" w:rsidRPr="00C12F3E" w:rsidRDefault="003C4C72" w:rsidP="003C4C72">
      <w:pPr>
        <w:numPr>
          <w:ilvl w:val="0"/>
          <w:numId w:val="3"/>
        </w:numPr>
        <w:spacing w:after="0" w:line="480" w:lineRule="auto"/>
        <w:ind w:left="1080" w:firstLine="0"/>
        <w:rPr>
          <w:rFonts w:ascii="Arial" w:hAnsi="Arial" w:cs="Arial"/>
          <w:sz w:val="24"/>
          <w:szCs w:val="24"/>
        </w:rPr>
      </w:pPr>
      <w:r w:rsidRPr="00C12F3E">
        <w:rPr>
          <w:rFonts w:ascii="Arial" w:eastAsia="Times New Roman" w:hAnsi="Arial" w:cs="Arial"/>
          <w:sz w:val="24"/>
          <w:szCs w:val="24"/>
        </w:rPr>
        <w:t>Papanicolaou</w:t>
      </w:r>
    </w:p>
    <w:p w14:paraId="12A157E5" w14:textId="77777777" w:rsidR="003C4C72" w:rsidRPr="00C12F3E" w:rsidRDefault="003C4C72" w:rsidP="003C4C72">
      <w:pPr>
        <w:numPr>
          <w:ilvl w:val="0"/>
          <w:numId w:val="4"/>
        </w:numPr>
        <w:spacing w:after="0" w:line="480" w:lineRule="auto"/>
        <w:ind w:left="1080" w:firstLine="0"/>
        <w:rPr>
          <w:rFonts w:ascii="Arial" w:hAnsi="Arial" w:cs="Arial"/>
          <w:sz w:val="24"/>
          <w:szCs w:val="24"/>
        </w:rPr>
      </w:pPr>
      <w:r w:rsidRPr="00C12F3E">
        <w:rPr>
          <w:rFonts w:ascii="Arial" w:eastAsia="Times New Roman" w:hAnsi="Arial" w:cs="Arial"/>
          <w:sz w:val="24"/>
          <w:szCs w:val="24"/>
        </w:rPr>
        <w:t>VHI</w:t>
      </w:r>
    </w:p>
    <w:p w14:paraId="52B5ACB5" w14:textId="77777777" w:rsidR="003C4C72" w:rsidRPr="00C12F3E" w:rsidRDefault="003C4C72" w:rsidP="003C4C72">
      <w:pPr>
        <w:numPr>
          <w:ilvl w:val="0"/>
          <w:numId w:val="2"/>
        </w:numPr>
        <w:spacing w:after="0" w:line="480" w:lineRule="auto"/>
        <w:ind w:left="1080" w:firstLine="0"/>
        <w:rPr>
          <w:rFonts w:ascii="Arial" w:hAnsi="Arial" w:cs="Arial"/>
          <w:sz w:val="24"/>
          <w:szCs w:val="24"/>
        </w:rPr>
      </w:pPr>
      <w:r w:rsidRPr="00C12F3E">
        <w:rPr>
          <w:rFonts w:ascii="Arial" w:eastAsia="Times New Roman" w:hAnsi="Arial" w:cs="Arial"/>
          <w:sz w:val="24"/>
          <w:szCs w:val="24"/>
        </w:rPr>
        <w:t>Colposcopia</w:t>
      </w:r>
    </w:p>
    <w:p w14:paraId="1EAF754C" w14:textId="77777777" w:rsidR="003C4C72" w:rsidRPr="00C12F3E" w:rsidRDefault="003C4C72" w:rsidP="003C4C72">
      <w:pPr>
        <w:numPr>
          <w:ilvl w:val="0"/>
          <w:numId w:val="7"/>
        </w:numPr>
        <w:spacing w:after="0" w:line="480" w:lineRule="auto"/>
        <w:ind w:left="1080" w:firstLine="0"/>
        <w:rPr>
          <w:rFonts w:ascii="Arial" w:hAnsi="Arial" w:cs="Arial"/>
          <w:sz w:val="24"/>
          <w:szCs w:val="24"/>
        </w:rPr>
      </w:pPr>
      <w:r w:rsidRPr="00C12F3E">
        <w:rPr>
          <w:rFonts w:ascii="Arial" w:eastAsia="Times New Roman" w:hAnsi="Arial" w:cs="Arial"/>
          <w:sz w:val="24"/>
          <w:szCs w:val="24"/>
        </w:rPr>
        <w:t>Peneoscopia</w:t>
      </w:r>
    </w:p>
    <w:p w14:paraId="4C339A68" w14:textId="77777777" w:rsidR="003C4C72" w:rsidRPr="00C12F3E" w:rsidRDefault="003C4C72" w:rsidP="003C4C72">
      <w:pPr>
        <w:numPr>
          <w:ilvl w:val="0"/>
          <w:numId w:val="5"/>
        </w:numPr>
        <w:spacing w:after="0" w:line="480" w:lineRule="auto"/>
        <w:ind w:left="1080" w:firstLine="0"/>
        <w:rPr>
          <w:rFonts w:ascii="Arial" w:hAnsi="Arial" w:cs="Arial"/>
          <w:sz w:val="24"/>
          <w:szCs w:val="24"/>
        </w:rPr>
      </w:pPr>
      <w:r w:rsidRPr="00C12F3E">
        <w:rPr>
          <w:rFonts w:ascii="Arial" w:eastAsia="Times New Roman" w:hAnsi="Arial" w:cs="Arial"/>
          <w:sz w:val="24"/>
          <w:szCs w:val="24"/>
        </w:rPr>
        <w:t>Visita al médico cuando he tenido molestias</w:t>
      </w:r>
    </w:p>
    <w:p w14:paraId="72B771A7" w14:textId="77777777" w:rsidR="003C4C72" w:rsidRPr="00C12F3E" w:rsidRDefault="003C4C72" w:rsidP="003C4C72">
      <w:pPr>
        <w:numPr>
          <w:ilvl w:val="0"/>
          <w:numId w:val="11"/>
        </w:numPr>
        <w:spacing w:after="0" w:line="480" w:lineRule="auto"/>
        <w:ind w:left="1080" w:firstLine="0"/>
        <w:rPr>
          <w:rFonts w:ascii="Arial" w:hAnsi="Arial" w:cs="Arial"/>
          <w:sz w:val="24"/>
          <w:szCs w:val="24"/>
        </w:rPr>
      </w:pPr>
      <w:r w:rsidRPr="00C12F3E">
        <w:rPr>
          <w:rFonts w:ascii="Arial" w:eastAsia="Times New Roman" w:hAnsi="Arial" w:cs="Arial"/>
          <w:sz w:val="24"/>
          <w:szCs w:val="24"/>
        </w:rPr>
        <w:t>No me he realizado estudios durante el último año</w:t>
      </w:r>
    </w:p>
    <w:p w14:paraId="029006C3" w14:textId="776D77C8" w:rsidR="003C4C72" w:rsidRPr="00C12F3E" w:rsidRDefault="003C4C72" w:rsidP="00511603">
      <w:pPr>
        <w:spacing w:before="240" w:after="280" w:line="480" w:lineRule="auto"/>
        <w:ind w:left="284"/>
        <w:jc w:val="both"/>
        <w:rPr>
          <w:rFonts w:ascii="Arial" w:eastAsia="Times New Roman" w:hAnsi="Arial" w:cs="Arial"/>
          <w:sz w:val="24"/>
          <w:szCs w:val="24"/>
        </w:rPr>
      </w:pPr>
      <w:r w:rsidRPr="00C12F3E">
        <w:rPr>
          <w:rFonts w:ascii="Arial" w:eastAsia="Times New Roman" w:hAnsi="Arial" w:cs="Arial"/>
          <w:sz w:val="24"/>
          <w:szCs w:val="24"/>
        </w:rPr>
        <w:t>En el tratamiento estadístico los cálculos nos arrojaron resultados que permiten ver una correlación de 0, entre las preguntas analizadas 24, 26 y 27, las cuales se eligieron porque presentan una relación lógica, ya que los ítems cuestionados versan, sobre información de asuntos preferentemente sobre los DSR, conocimiento de documentos relacionados con los DSR y los programas o servicios de salud sexual y reproductiva contemplados en los DSR.</w:t>
      </w:r>
    </w:p>
    <w:p w14:paraId="7B3C1483" w14:textId="77777777" w:rsidR="003C4C72" w:rsidRPr="00C12F3E" w:rsidRDefault="003C4C72" w:rsidP="00511603">
      <w:pPr>
        <w:spacing w:before="240" w:after="280" w:line="480" w:lineRule="auto"/>
        <w:ind w:left="284"/>
        <w:jc w:val="both"/>
        <w:rPr>
          <w:rFonts w:ascii="Arial" w:eastAsia="Times New Roman" w:hAnsi="Arial" w:cs="Arial"/>
          <w:sz w:val="24"/>
          <w:szCs w:val="24"/>
        </w:rPr>
      </w:pPr>
      <w:r w:rsidRPr="00C12F3E">
        <w:rPr>
          <w:rFonts w:ascii="Arial" w:eastAsia="Times New Roman" w:hAnsi="Arial" w:cs="Arial"/>
          <w:sz w:val="24"/>
          <w:szCs w:val="24"/>
        </w:rPr>
        <w:lastRenderedPageBreak/>
        <w:t>Aunque los resultados indican que no existe una correlación podemos analizar lo siguiente:</w:t>
      </w:r>
    </w:p>
    <w:p w14:paraId="03DE671B" w14:textId="4AEBD4C8" w:rsidR="003C4C72" w:rsidRPr="00C12F3E" w:rsidRDefault="003C4C72" w:rsidP="003C4C72">
      <w:pPr>
        <w:pStyle w:val="Prrafodelista"/>
        <w:numPr>
          <w:ilvl w:val="0"/>
          <w:numId w:val="17"/>
        </w:numPr>
        <w:spacing w:before="240" w:after="280" w:line="480" w:lineRule="auto"/>
        <w:ind w:left="993"/>
        <w:rPr>
          <w:rFonts w:ascii="Arial" w:eastAsia="Times New Roman" w:hAnsi="Arial" w:cs="Arial"/>
          <w:sz w:val="24"/>
          <w:szCs w:val="24"/>
        </w:rPr>
      </w:pPr>
      <w:r w:rsidRPr="00C12F3E">
        <w:rPr>
          <w:rFonts w:ascii="Arial" w:eastAsia="Times New Roman" w:hAnsi="Arial" w:cs="Arial"/>
          <w:sz w:val="24"/>
          <w:szCs w:val="24"/>
        </w:rPr>
        <w:t xml:space="preserve">El Papanicolaou es un estudio para conocer el estado de salud del cuello uterino, su aplicación implica una manipulación del aparato genital de la mujer, por lo que cultural y psicológicamente las mujeres jóvenes no se practican este estudio por no ser estigmatizadas. </w:t>
      </w:r>
    </w:p>
    <w:p w14:paraId="06261A7A" w14:textId="77777777" w:rsidR="003C4C72" w:rsidRPr="00C12F3E" w:rsidRDefault="003C4C72" w:rsidP="003C4C72">
      <w:pPr>
        <w:numPr>
          <w:ilvl w:val="0"/>
          <w:numId w:val="9"/>
        </w:numPr>
        <w:pBdr>
          <w:top w:val="nil"/>
          <w:left w:val="nil"/>
          <w:bottom w:val="nil"/>
          <w:right w:val="nil"/>
          <w:between w:val="nil"/>
        </w:pBdr>
        <w:spacing w:after="0" w:line="480" w:lineRule="auto"/>
        <w:rPr>
          <w:rFonts w:ascii="Arial" w:eastAsia="Times New Roman" w:hAnsi="Arial" w:cs="Arial"/>
          <w:sz w:val="24"/>
          <w:szCs w:val="24"/>
        </w:rPr>
      </w:pPr>
      <w:r w:rsidRPr="00C12F3E">
        <w:rPr>
          <w:rFonts w:ascii="Arial" w:eastAsia="Times New Roman" w:hAnsi="Arial" w:cs="Arial"/>
          <w:sz w:val="24"/>
          <w:szCs w:val="24"/>
        </w:rPr>
        <w:t>Para el caso de la prueba para el Síndrome de Inmunodeficiencia adquirida o VIH este estudio se realiza a quienes han tenido relaciones sexuales con una persona o personas que tienen síntomas de esta enfermedad y por lo tanto sospecha que pudo haberla contraído, en el caso de los adolescentes por su falta de madurez y creencia de ser inmunes ante los riesgos no existe la conciencia y responsabilidad para hacer frente a esta situación.</w:t>
      </w:r>
    </w:p>
    <w:p w14:paraId="7ED27F7A" w14:textId="77777777" w:rsidR="003C4C72" w:rsidRPr="00C12F3E" w:rsidRDefault="003C4C72" w:rsidP="003C4C72">
      <w:pPr>
        <w:numPr>
          <w:ilvl w:val="0"/>
          <w:numId w:val="9"/>
        </w:numPr>
        <w:pBdr>
          <w:top w:val="nil"/>
          <w:left w:val="nil"/>
          <w:bottom w:val="nil"/>
          <w:right w:val="nil"/>
          <w:between w:val="nil"/>
        </w:pBdr>
        <w:spacing w:after="0" w:line="480" w:lineRule="auto"/>
        <w:rPr>
          <w:rFonts w:ascii="Arial" w:hAnsi="Arial" w:cs="Arial"/>
          <w:color w:val="000000"/>
          <w:sz w:val="24"/>
          <w:szCs w:val="24"/>
        </w:rPr>
      </w:pPr>
      <w:r w:rsidRPr="00C12F3E">
        <w:rPr>
          <w:rFonts w:ascii="Arial" w:eastAsia="Times New Roman" w:hAnsi="Arial" w:cs="Arial"/>
          <w:color w:val="222222"/>
          <w:sz w:val="24"/>
          <w:szCs w:val="24"/>
        </w:rPr>
        <w:t>En el caso de los hombres los temas relacionados con cáncer de testículo o próstata y de los estudios que se tiene que realizar para detectarlo están vinculados fuertemente con la educación familiar y los paradigmas de machismo.</w:t>
      </w:r>
    </w:p>
    <w:p w14:paraId="1AEF051B" w14:textId="77777777" w:rsidR="003C4C72" w:rsidRPr="00C12F3E" w:rsidRDefault="003C4C72" w:rsidP="003C4C72">
      <w:pPr>
        <w:numPr>
          <w:ilvl w:val="0"/>
          <w:numId w:val="9"/>
        </w:numPr>
        <w:pBdr>
          <w:top w:val="nil"/>
          <w:left w:val="nil"/>
          <w:bottom w:val="nil"/>
          <w:right w:val="nil"/>
          <w:between w:val="nil"/>
        </w:pBdr>
        <w:spacing w:after="0" w:line="480" w:lineRule="auto"/>
        <w:ind w:left="1134"/>
        <w:rPr>
          <w:rFonts w:ascii="Arial" w:eastAsia="Times New Roman" w:hAnsi="Arial" w:cs="Arial"/>
          <w:sz w:val="24"/>
          <w:szCs w:val="24"/>
        </w:rPr>
      </w:pPr>
      <w:r w:rsidRPr="00C12F3E">
        <w:rPr>
          <w:rFonts w:ascii="Arial" w:eastAsia="Times New Roman" w:hAnsi="Arial" w:cs="Arial"/>
          <w:color w:val="222222"/>
          <w:sz w:val="24"/>
          <w:szCs w:val="24"/>
        </w:rPr>
        <w:t xml:space="preserve">Las preguntas 26 y 27 tienen una nula correlación ya que los jóvenes que reportan haber recibido educación sexual no tiene conocimiento sobre “La Cartilla de Derechos Sexuales de Adolescentes”. Es posible que la “educación sexual” recibida en la escuela, no incluya información sobre los </w:t>
      </w:r>
      <w:r w:rsidRPr="00C12F3E">
        <w:rPr>
          <w:rFonts w:ascii="Arial" w:eastAsia="Times New Roman" w:hAnsi="Arial" w:cs="Arial"/>
          <w:color w:val="222222"/>
          <w:sz w:val="24"/>
          <w:szCs w:val="24"/>
        </w:rPr>
        <w:lastRenderedPageBreak/>
        <w:t>estudios de hombres y mujeres relacionados con la salud e higiene sexual, lo cual implica que, aunque los alumnos perciben que recibieron educación sexual, esta información no es integral suficiente y completa.</w:t>
      </w:r>
    </w:p>
    <w:p w14:paraId="1094C9E6" w14:textId="77777777" w:rsidR="003C4C72" w:rsidRPr="00C12F3E" w:rsidRDefault="003C4C72" w:rsidP="00511603">
      <w:pPr>
        <w:numPr>
          <w:ilvl w:val="0"/>
          <w:numId w:val="15"/>
        </w:numPr>
        <w:pBdr>
          <w:top w:val="nil"/>
          <w:left w:val="nil"/>
          <w:bottom w:val="nil"/>
          <w:right w:val="nil"/>
          <w:between w:val="nil"/>
        </w:pBdr>
        <w:spacing w:after="0" w:line="480" w:lineRule="auto"/>
        <w:ind w:hanging="11"/>
        <w:jc w:val="both"/>
        <w:rPr>
          <w:rFonts w:ascii="Arial" w:eastAsia="Times New Roman" w:hAnsi="Arial" w:cs="Arial"/>
          <w:sz w:val="24"/>
          <w:szCs w:val="24"/>
        </w:rPr>
      </w:pPr>
      <w:r w:rsidRPr="00C12F3E">
        <w:rPr>
          <w:rFonts w:ascii="Arial" w:eastAsia="Times New Roman" w:hAnsi="Arial" w:cs="Arial"/>
          <w:color w:val="222222"/>
          <w:sz w:val="24"/>
          <w:szCs w:val="24"/>
        </w:rPr>
        <w:t xml:space="preserve">En la sección de preguntas relacionadas con “Población sexualmente activa” se consideró a los adolescentes que manifestaron ser sexualmente activos, porque respondieron de forma afirmativa a la pregunta 8: “¿Eres sexualmente activo? [si has tenido uno o más encuentros sexuales, eres sexualmente activo(a)]” sin embargo aún en este grupo no se encontró evidencia de que hayan recibido educación sexual en la escuela, o que les hayan mostrado o hablado de” La Cartilla de Derechos Sexuales de Adolescentes” preguntas 26 y 27. </w:t>
      </w:r>
    </w:p>
    <w:p w14:paraId="39A5F3D6" w14:textId="37122E62" w:rsidR="003C4C72" w:rsidRPr="00C12F3E" w:rsidRDefault="003C4C72" w:rsidP="00511603">
      <w:pPr>
        <w:numPr>
          <w:ilvl w:val="0"/>
          <w:numId w:val="15"/>
        </w:numPr>
        <w:pBdr>
          <w:top w:val="nil"/>
          <w:left w:val="nil"/>
          <w:bottom w:val="nil"/>
          <w:right w:val="nil"/>
          <w:between w:val="nil"/>
        </w:pBdr>
        <w:spacing w:after="0" w:line="480" w:lineRule="auto"/>
        <w:ind w:hanging="11"/>
        <w:jc w:val="both"/>
        <w:rPr>
          <w:rFonts w:ascii="Arial" w:eastAsia="Times New Roman" w:hAnsi="Arial" w:cs="Arial"/>
          <w:sz w:val="24"/>
          <w:szCs w:val="24"/>
        </w:rPr>
      </w:pPr>
      <w:r w:rsidRPr="00C12F3E">
        <w:rPr>
          <w:rFonts w:ascii="Arial" w:hAnsi="Arial" w:cs="Arial"/>
          <w:color w:val="000000"/>
          <w:sz w:val="24"/>
          <w:szCs w:val="24"/>
        </w:rPr>
        <w:t>En relación con las enfermedades de trasmisión sexual la mayoría de los participantes tienen el conocimiento sobre este tipo de padecimientos debido a que son temas que se han tratado en los programas escolares, principalmente sobre el VIH SIDA y el virus de papiloma humano, pero también se observa que un porcentaje considerable de estudiantes ignora sobre las características de la Clamidiasis.</w:t>
      </w:r>
    </w:p>
    <w:p w14:paraId="0CA344FC" w14:textId="2E881968" w:rsidR="003C4C72" w:rsidRPr="00C12F3E" w:rsidRDefault="003C4C72" w:rsidP="00511603">
      <w:pPr>
        <w:pStyle w:val="Prrafodelista"/>
        <w:numPr>
          <w:ilvl w:val="0"/>
          <w:numId w:val="15"/>
        </w:numPr>
        <w:pBdr>
          <w:top w:val="nil"/>
          <w:left w:val="nil"/>
          <w:bottom w:val="nil"/>
          <w:right w:val="nil"/>
          <w:between w:val="nil"/>
        </w:pBdr>
        <w:spacing w:after="0" w:line="480" w:lineRule="auto"/>
        <w:ind w:hanging="11"/>
        <w:jc w:val="both"/>
        <w:rPr>
          <w:rFonts w:ascii="Arial" w:eastAsia="Times New Roman" w:hAnsi="Arial" w:cs="Arial"/>
          <w:sz w:val="24"/>
          <w:szCs w:val="24"/>
        </w:rPr>
      </w:pPr>
      <w:r w:rsidRPr="00C12F3E">
        <w:rPr>
          <w:rFonts w:ascii="Arial" w:eastAsia="Times New Roman" w:hAnsi="Arial" w:cs="Arial"/>
          <w:sz w:val="24"/>
          <w:szCs w:val="24"/>
        </w:rPr>
        <w:t xml:space="preserve">Entre los participantes no existe la confianza y credibilidad con las instituciones educativas y de salud para hablar sobre tópicos relacionados con la sexualidad, por lo tanto, no pueden ejercer plenamente sus DSR por </w:t>
      </w:r>
      <w:r w:rsidRPr="00C12F3E">
        <w:rPr>
          <w:rFonts w:ascii="Arial" w:eastAsia="Times New Roman" w:hAnsi="Arial" w:cs="Arial"/>
          <w:sz w:val="24"/>
          <w:szCs w:val="24"/>
        </w:rPr>
        <w:lastRenderedPageBreak/>
        <w:t xml:space="preserve">desconocimiento de estos, como queda evidenciado en la pregunta sobre el conocimiento de la </w:t>
      </w:r>
      <w:r w:rsidRPr="00C12F3E">
        <w:rPr>
          <w:rFonts w:ascii="Arial" w:eastAsia="Times New Roman" w:hAnsi="Arial" w:cs="Arial"/>
          <w:color w:val="222222"/>
          <w:sz w:val="24"/>
          <w:szCs w:val="24"/>
        </w:rPr>
        <w:t>“La Cartilla de Derechos Sexuales de Adolescentes”</w:t>
      </w:r>
    </w:p>
    <w:p w14:paraId="6E9A2314" w14:textId="77777777" w:rsidR="003C4C72" w:rsidRPr="00C12F3E" w:rsidRDefault="003C4C72" w:rsidP="00511603">
      <w:pPr>
        <w:spacing w:before="240" w:after="280" w:line="480" w:lineRule="auto"/>
        <w:ind w:left="284"/>
        <w:jc w:val="both"/>
        <w:rPr>
          <w:rFonts w:ascii="Arial" w:eastAsia="Times New Roman" w:hAnsi="Arial" w:cs="Arial"/>
          <w:sz w:val="24"/>
          <w:szCs w:val="24"/>
        </w:rPr>
      </w:pPr>
      <w:r w:rsidRPr="00C12F3E">
        <w:rPr>
          <w:rFonts w:ascii="Arial" w:eastAsia="Times New Roman" w:hAnsi="Arial" w:cs="Arial"/>
          <w:sz w:val="24"/>
          <w:szCs w:val="24"/>
        </w:rPr>
        <w:t xml:space="preserve">Dadas las características del instrumento aplicado, en el cual se plantearon  preguntas cerradas, los datos recopilados no ofrecen la posibilidad de profundizar en aspectos relativos a las fuentes  a través de los cuales  han tenido acceso a la información sobre los DSR , las estrategias de enseñanza empleadas por los docentes para tratar las temáticas sobre salud sexual y reproductiva, los conocimientos que tienen sobre sexualidad , los derechos sexuales y reproductivos que conocen y la forma como los han aplicado en su vida sexual , como por ejemplo las revisiones médicas. </w:t>
      </w:r>
    </w:p>
    <w:p w14:paraId="357016CF" w14:textId="15F370FA" w:rsidR="003C4C72" w:rsidRPr="00C12F3E" w:rsidRDefault="003C4C72" w:rsidP="00511603">
      <w:pPr>
        <w:spacing w:before="240" w:after="280" w:line="480" w:lineRule="auto"/>
        <w:ind w:left="284"/>
        <w:jc w:val="both"/>
        <w:rPr>
          <w:rFonts w:ascii="Arial" w:eastAsia="Times New Roman" w:hAnsi="Arial" w:cs="Arial"/>
          <w:sz w:val="24"/>
          <w:szCs w:val="24"/>
        </w:rPr>
      </w:pPr>
      <w:r w:rsidRPr="00C12F3E">
        <w:rPr>
          <w:rFonts w:ascii="Arial" w:eastAsia="Times New Roman" w:hAnsi="Arial" w:cs="Arial"/>
          <w:sz w:val="24"/>
          <w:szCs w:val="24"/>
        </w:rPr>
        <w:t>Por lo anterior es conveniente en un futuro próximo ampliar estas líneas de investigación, para generar en el ámbito educativo intervenciones efectivas adecuadas a las necesidades del alumnado</w:t>
      </w:r>
    </w:p>
    <w:p w14:paraId="71676D7E" w14:textId="21ECD1B6" w:rsidR="00FC07BA" w:rsidRPr="00C12F3E" w:rsidRDefault="006B5E0E">
      <w:pPr>
        <w:spacing w:before="240" w:line="480" w:lineRule="auto"/>
        <w:rPr>
          <w:rFonts w:ascii="Arial" w:eastAsia="Times New Roman" w:hAnsi="Arial" w:cs="Arial"/>
          <w:b/>
          <w:sz w:val="24"/>
          <w:szCs w:val="24"/>
        </w:rPr>
      </w:pPr>
      <w:r w:rsidRPr="00C12F3E">
        <w:rPr>
          <w:rFonts w:ascii="Arial" w:eastAsia="Times New Roman" w:hAnsi="Arial" w:cs="Arial"/>
          <w:b/>
          <w:sz w:val="24"/>
          <w:szCs w:val="24"/>
        </w:rPr>
        <w:t>Discusión</w:t>
      </w:r>
    </w:p>
    <w:p w14:paraId="27E06E04" w14:textId="45002010" w:rsidR="0078597D" w:rsidRPr="00C12F3E" w:rsidRDefault="0078597D"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Con respecto al marco legal en materia de Derechos Humanos y DSR, se observa que el Gobierno Mexicano ha implementado programas en materia de sexualidad y reproducción  como una respuesta a los compromisos adquiridos a nivel internacional, pero no en términos de dar atención y ampliar la cobertura para el acceso de información actualizada de estos aspectos, como un derecho humano y necesidad prioritaria de los jóvenes y adolescentes, por lo tanto existe un  desconocimiento de  temas relacionados con sus DS , como es el caso de la Cartilla de los Derechos Sexuales.</w:t>
      </w:r>
    </w:p>
    <w:p w14:paraId="67E95103" w14:textId="24FD609F" w:rsidR="00FC07BA"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lastRenderedPageBreak/>
        <w:t xml:space="preserve">Es necesaria la continuidad de programas y campañas para la difusión, conocimiento y atención de los DSR, en los cuales se tenga la participación de las y los adolescentes, algunas investigaciones han encontrado que la integración de estudiantes y sus familias en clubes o grupos relacionados con </w:t>
      </w:r>
      <w:r w:rsidRPr="00C12F3E">
        <w:rPr>
          <w:rFonts w:ascii="Arial" w:eastAsia="Times New Roman" w:hAnsi="Arial" w:cs="Arial"/>
          <w:sz w:val="24"/>
          <w:szCs w:val="24"/>
          <w:highlight w:val="white"/>
        </w:rPr>
        <w:t>la salud reproductiva, contribuye a generar información concisa y científica en los jóvenes; a diferencia de quienes no participan</w:t>
      </w:r>
      <w:r w:rsidRPr="00C12F3E">
        <w:rPr>
          <w:rFonts w:ascii="Arial" w:eastAsia="Times New Roman" w:hAnsi="Arial" w:cs="Arial"/>
          <w:sz w:val="24"/>
          <w:szCs w:val="24"/>
        </w:rPr>
        <w:t xml:space="preserve">. </w:t>
      </w:r>
      <w:r w:rsidRPr="00C12F3E">
        <w:rPr>
          <w:rFonts w:ascii="Arial" w:hAnsi="Arial" w:cs="Arial"/>
          <w:sz w:val="24"/>
          <w:szCs w:val="24"/>
        </w:rPr>
        <w:t xml:space="preserve"> </w:t>
      </w:r>
      <w:r w:rsidRPr="00C12F3E">
        <w:rPr>
          <w:rFonts w:ascii="Arial" w:eastAsia="Times New Roman" w:hAnsi="Arial" w:cs="Arial"/>
          <w:sz w:val="24"/>
          <w:szCs w:val="24"/>
        </w:rPr>
        <w:t>(Ayalew, et. al., 2019</w:t>
      </w:r>
      <w:r w:rsidR="00590FBC" w:rsidRPr="00C12F3E">
        <w:rPr>
          <w:rFonts w:ascii="Arial" w:eastAsia="Times New Roman" w:hAnsi="Arial" w:cs="Arial"/>
          <w:sz w:val="24"/>
          <w:szCs w:val="24"/>
        </w:rPr>
        <w:t xml:space="preserve">, </w:t>
      </w:r>
      <w:r w:rsidR="00C76137" w:rsidRPr="00C12F3E">
        <w:rPr>
          <w:rFonts w:ascii="Arial" w:eastAsia="Times New Roman" w:hAnsi="Arial" w:cs="Arial"/>
          <w:sz w:val="24"/>
          <w:szCs w:val="24"/>
        </w:rPr>
        <w:t>pp.5-</w:t>
      </w:r>
      <w:r w:rsidR="00423643" w:rsidRPr="00C12F3E">
        <w:rPr>
          <w:rFonts w:ascii="Arial" w:eastAsia="Times New Roman" w:hAnsi="Arial" w:cs="Arial"/>
          <w:sz w:val="24"/>
          <w:szCs w:val="24"/>
        </w:rPr>
        <w:t>6)</w:t>
      </w:r>
    </w:p>
    <w:p w14:paraId="7CD5DDD1" w14:textId="6A121A9E" w:rsidR="00FC07BA"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Los DSR integran diferentes temas en los cuales se incluye la educación y sexualidad humana. En este sentido una de las políticas trazadas por Estado Mexicano en el tema de educación sexual, ha sido la incorporación de algunos tópicos en los programas de estudio y libros de texto en los niveles educativos básico, medio básico y medio superior. </w:t>
      </w:r>
      <w:r w:rsidR="0078597D" w:rsidRPr="00C12F3E">
        <w:rPr>
          <w:rFonts w:ascii="Arial" w:eastAsia="Times New Roman" w:hAnsi="Arial" w:cs="Arial"/>
          <w:sz w:val="24"/>
          <w:szCs w:val="24"/>
        </w:rPr>
        <w:t>(Rodríguez, 2007</w:t>
      </w:r>
      <w:r w:rsidR="00834412" w:rsidRPr="00C12F3E">
        <w:rPr>
          <w:rFonts w:ascii="Arial" w:eastAsia="Times New Roman" w:hAnsi="Arial" w:cs="Arial"/>
          <w:sz w:val="24"/>
          <w:szCs w:val="24"/>
        </w:rPr>
        <w:t>,</w:t>
      </w:r>
      <w:r w:rsidR="007B36A9" w:rsidRPr="00C12F3E">
        <w:rPr>
          <w:rFonts w:ascii="Arial" w:eastAsia="Times New Roman" w:hAnsi="Arial" w:cs="Arial"/>
          <w:sz w:val="24"/>
          <w:szCs w:val="24"/>
        </w:rPr>
        <w:t xml:space="preserve"> p.214</w:t>
      </w:r>
      <w:r w:rsidR="0078597D" w:rsidRPr="00C12F3E">
        <w:rPr>
          <w:rFonts w:ascii="Arial" w:eastAsia="Times New Roman" w:hAnsi="Arial" w:cs="Arial"/>
          <w:sz w:val="24"/>
          <w:szCs w:val="24"/>
        </w:rPr>
        <w:t>)</w:t>
      </w:r>
      <w:r w:rsidR="007B36A9" w:rsidRPr="00C12F3E">
        <w:rPr>
          <w:rFonts w:ascii="Arial" w:eastAsia="Times New Roman" w:hAnsi="Arial" w:cs="Arial"/>
          <w:sz w:val="24"/>
          <w:szCs w:val="24"/>
        </w:rPr>
        <w:t>.</w:t>
      </w:r>
    </w:p>
    <w:p w14:paraId="424BEFC6" w14:textId="783C2BA8" w:rsidR="0002623E" w:rsidRPr="00C12F3E" w:rsidRDefault="00CD1653"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Con respecto a </w:t>
      </w:r>
      <w:r w:rsidR="006B5E0E" w:rsidRPr="00C12F3E">
        <w:rPr>
          <w:rFonts w:ascii="Arial" w:eastAsia="Times New Roman" w:hAnsi="Arial" w:cs="Arial"/>
          <w:sz w:val="24"/>
          <w:szCs w:val="24"/>
        </w:rPr>
        <w:t xml:space="preserve"> los programas de estudios actuales que integran el Curriculum del Bachillerato Universitario de la Universidad Autónoma del Estado de México,</w:t>
      </w:r>
      <w:r w:rsidRPr="00C12F3E">
        <w:rPr>
          <w:rFonts w:ascii="Arial" w:eastAsia="Times New Roman" w:hAnsi="Arial" w:cs="Arial"/>
          <w:sz w:val="24"/>
          <w:szCs w:val="24"/>
        </w:rPr>
        <w:t xml:space="preserve"> se encontró s</w:t>
      </w:r>
      <w:r w:rsidR="006B5E0E" w:rsidRPr="00C12F3E">
        <w:rPr>
          <w:rFonts w:ascii="Arial" w:eastAsia="Times New Roman" w:hAnsi="Arial" w:cs="Arial"/>
          <w:sz w:val="24"/>
          <w:szCs w:val="24"/>
        </w:rPr>
        <w:t>ol</w:t>
      </w:r>
      <w:r w:rsidRPr="00C12F3E">
        <w:rPr>
          <w:rFonts w:ascii="Arial" w:eastAsia="Times New Roman" w:hAnsi="Arial" w:cs="Arial"/>
          <w:sz w:val="24"/>
          <w:szCs w:val="24"/>
        </w:rPr>
        <w:t xml:space="preserve">amente a una </w:t>
      </w:r>
      <w:r w:rsidR="006B5E0E" w:rsidRPr="00C12F3E">
        <w:rPr>
          <w:rFonts w:ascii="Arial" w:eastAsia="Times New Roman" w:hAnsi="Arial" w:cs="Arial"/>
          <w:sz w:val="24"/>
          <w:szCs w:val="24"/>
        </w:rPr>
        <w:t xml:space="preserve"> </w:t>
      </w:r>
      <w:r w:rsidR="007F6DC4" w:rsidRPr="00C12F3E">
        <w:rPr>
          <w:rFonts w:ascii="Arial" w:eastAsia="Times New Roman" w:hAnsi="Arial" w:cs="Arial"/>
          <w:sz w:val="24"/>
          <w:szCs w:val="24"/>
        </w:rPr>
        <w:t xml:space="preserve">unidad de aprendizaje </w:t>
      </w:r>
      <w:r w:rsidRPr="00C12F3E">
        <w:rPr>
          <w:rFonts w:ascii="Arial" w:eastAsia="Times New Roman" w:hAnsi="Arial" w:cs="Arial"/>
          <w:sz w:val="24"/>
          <w:szCs w:val="24"/>
        </w:rPr>
        <w:t xml:space="preserve">denominada </w:t>
      </w:r>
      <w:r w:rsidR="006B5E0E" w:rsidRPr="00C12F3E">
        <w:rPr>
          <w:rFonts w:ascii="Arial" w:eastAsia="Times New Roman" w:hAnsi="Arial" w:cs="Arial"/>
          <w:sz w:val="24"/>
          <w:szCs w:val="24"/>
        </w:rPr>
        <w:t xml:space="preserve"> Salud Adolescente, </w:t>
      </w:r>
      <w:r w:rsidRPr="00C12F3E">
        <w:rPr>
          <w:rFonts w:ascii="Arial" w:eastAsia="Times New Roman" w:hAnsi="Arial" w:cs="Arial"/>
          <w:sz w:val="24"/>
          <w:szCs w:val="24"/>
        </w:rPr>
        <w:t xml:space="preserve">en la cual temas se relacionan con aspectos de salud sexual como las </w:t>
      </w:r>
      <w:r w:rsidR="006B5E0E" w:rsidRPr="00C12F3E">
        <w:rPr>
          <w:rFonts w:ascii="Arial" w:eastAsia="Times New Roman" w:hAnsi="Arial" w:cs="Arial"/>
          <w:sz w:val="24"/>
          <w:szCs w:val="24"/>
        </w:rPr>
        <w:t xml:space="preserve"> enfermedad</w:t>
      </w:r>
      <w:r w:rsidR="0002623E" w:rsidRPr="00C12F3E">
        <w:rPr>
          <w:rFonts w:ascii="Arial" w:eastAsia="Times New Roman" w:hAnsi="Arial" w:cs="Arial"/>
          <w:sz w:val="24"/>
          <w:szCs w:val="24"/>
        </w:rPr>
        <w:t>es de transmisión sexual; con r</w:t>
      </w:r>
      <w:r w:rsidR="006B5E0E" w:rsidRPr="00C12F3E">
        <w:rPr>
          <w:rFonts w:ascii="Arial" w:eastAsia="Times New Roman" w:hAnsi="Arial" w:cs="Arial"/>
          <w:sz w:val="24"/>
          <w:szCs w:val="24"/>
        </w:rPr>
        <w:t xml:space="preserve">especto al perfil profesional de la planta docente que imparte en el Plantel Lic. Adolfo López Mateos </w:t>
      </w:r>
      <w:r w:rsidR="0002623E" w:rsidRPr="00C12F3E">
        <w:rPr>
          <w:rFonts w:ascii="Arial" w:eastAsia="Times New Roman" w:hAnsi="Arial" w:cs="Arial"/>
          <w:sz w:val="24"/>
          <w:szCs w:val="24"/>
        </w:rPr>
        <w:t xml:space="preserve">esta </w:t>
      </w:r>
      <w:r w:rsidR="0002127B" w:rsidRPr="00C12F3E">
        <w:rPr>
          <w:rFonts w:ascii="Arial" w:eastAsia="Times New Roman" w:hAnsi="Arial" w:cs="Arial"/>
          <w:sz w:val="24"/>
          <w:szCs w:val="24"/>
        </w:rPr>
        <w:t xml:space="preserve"> </w:t>
      </w:r>
      <w:r w:rsidR="006B5E0E" w:rsidRPr="00C12F3E">
        <w:rPr>
          <w:rFonts w:ascii="Arial" w:eastAsia="Times New Roman" w:hAnsi="Arial" w:cs="Arial"/>
          <w:sz w:val="24"/>
          <w:szCs w:val="24"/>
        </w:rPr>
        <w:t xml:space="preserve">única asignatura relacionada </w:t>
      </w:r>
      <w:r w:rsidR="0002623E" w:rsidRPr="00C12F3E">
        <w:rPr>
          <w:rFonts w:ascii="Arial" w:eastAsia="Times New Roman" w:hAnsi="Arial" w:cs="Arial"/>
          <w:sz w:val="24"/>
          <w:szCs w:val="24"/>
        </w:rPr>
        <w:t xml:space="preserve">temas referentes a la salud sexual y reproductiva  de acuerdo con los datos proporcionados por el área administrativa del plantel se observaron las características  </w:t>
      </w:r>
      <w:r w:rsidR="00423643" w:rsidRPr="00C12F3E">
        <w:rPr>
          <w:rFonts w:ascii="Arial" w:eastAsia="Times New Roman" w:hAnsi="Arial" w:cs="Arial"/>
          <w:sz w:val="24"/>
          <w:szCs w:val="24"/>
        </w:rPr>
        <w:t>siguientes</w:t>
      </w:r>
      <w:r w:rsidR="0002623E" w:rsidRPr="00C12F3E">
        <w:rPr>
          <w:rFonts w:ascii="Arial" w:eastAsia="Times New Roman" w:hAnsi="Arial" w:cs="Arial"/>
          <w:sz w:val="24"/>
          <w:szCs w:val="24"/>
        </w:rPr>
        <w:t xml:space="preserve"> :</w:t>
      </w:r>
    </w:p>
    <w:p w14:paraId="583A6071" w14:textId="6AE4994C" w:rsidR="00FC07BA" w:rsidRPr="00C12F3E" w:rsidRDefault="0002623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lastRenderedPageBreak/>
        <w:t xml:space="preserve">Se cuenta </w:t>
      </w:r>
      <w:r w:rsidR="00423643" w:rsidRPr="00C12F3E">
        <w:rPr>
          <w:rFonts w:ascii="Arial" w:eastAsia="Times New Roman" w:hAnsi="Arial" w:cs="Arial"/>
          <w:sz w:val="24"/>
          <w:szCs w:val="24"/>
        </w:rPr>
        <w:t>con cuatro</w:t>
      </w:r>
      <w:r w:rsidR="006B5E0E" w:rsidRPr="00C12F3E">
        <w:rPr>
          <w:rFonts w:ascii="Arial" w:eastAsia="Times New Roman" w:hAnsi="Arial" w:cs="Arial"/>
          <w:sz w:val="24"/>
          <w:szCs w:val="24"/>
        </w:rPr>
        <w:t xml:space="preserve"> docentes con licenciatura de médico cirujano, uno con licenciatura en nutrición, ocho con licenciatura en odontología, y uno con licenciatura de médico veterinario zootecnista siendo un total de 14 docentes responsables de impartir </w:t>
      </w:r>
    </w:p>
    <w:p w14:paraId="5292BE3E" w14:textId="52BB0B2D" w:rsidR="00FC07BA"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A pesar de que e</w:t>
      </w:r>
      <w:r w:rsidR="0002623E" w:rsidRPr="00C12F3E">
        <w:rPr>
          <w:rFonts w:ascii="Arial" w:eastAsia="Times New Roman" w:hAnsi="Arial" w:cs="Arial"/>
          <w:sz w:val="24"/>
          <w:szCs w:val="24"/>
        </w:rPr>
        <w:t>l</w:t>
      </w:r>
      <w:r w:rsidRPr="00C12F3E">
        <w:rPr>
          <w:rFonts w:ascii="Arial" w:eastAsia="Times New Roman" w:hAnsi="Arial" w:cs="Arial"/>
          <w:sz w:val="24"/>
          <w:szCs w:val="24"/>
        </w:rPr>
        <w:t xml:space="preserve"> personal integrante de la Academia de Hombre y Salud cuenta con una formación en el área de las ciencias de la salud, en las</w:t>
      </w:r>
      <w:r w:rsidR="0002623E" w:rsidRPr="00C12F3E">
        <w:rPr>
          <w:rFonts w:ascii="Arial" w:eastAsia="Times New Roman" w:hAnsi="Arial" w:cs="Arial"/>
          <w:sz w:val="24"/>
          <w:szCs w:val="24"/>
        </w:rPr>
        <w:t xml:space="preserve"> diferentes</w:t>
      </w:r>
      <w:r w:rsidRPr="00C12F3E">
        <w:rPr>
          <w:rFonts w:ascii="Arial" w:eastAsia="Times New Roman" w:hAnsi="Arial" w:cs="Arial"/>
          <w:sz w:val="24"/>
          <w:szCs w:val="24"/>
        </w:rPr>
        <w:t xml:space="preserve"> profesiones que estudiaron cuentan con un objeto de estudio y perfil de egreso diferente, por lo tanto, no cuentan con las habilidades y competencias relacionadas con la promoción, prevención y atención de la salud integral del ser humano, como en el caso de la licenciatura en medicina. </w:t>
      </w:r>
      <w:r w:rsidR="00CD27C5" w:rsidRPr="00C12F3E">
        <w:rPr>
          <w:rFonts w:ascii="Arial" w:eastAsia="Times New Roman" w:hAnsi="Arial" w:cs="Arial"/>
          <w:sz w:val="24"/>
          <w:szCs w:val="24"/>
        </w:rPr>
        <w:t xml:space="preserve"> Este aspecto es fundamental para la orientación de los estudiantes, porque representa un apoyo al cual pueden recurrir sin en el hogar no existe la apertura para tratar temas referentes a la sexualidad.</w:t>
      </w:r>
    </w:p>
    <w:p w14:paraId="62993FA4" w14:textId="688A7392" w:rsidR="00FC07BA" w:rsidRPr="00C12F3E" w:rsidRDefault="00F923C3"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U</w:t>
      </w:r>
      <w:r w:rsidR="006B5E0E" w:rsidRPr="00C12F3E">
        <w:rPr>
          <w:rFonts w:ascii="Arial" w:eastAsia="Times New Roman" w:hAnsi="Arial" w:cs="Arial"/>
          <w:sz w:val="24"/>
          <w:szCs w:val="24"/>
        </w:rPr>
        <w:t>n estudio llevado a cabo en Suecia sugiere la capacitación de los profesores para que sean capaces de responder a preguntas comunes y explicar situaciones que giren en torno a la sexualidad y las relaciones de pareja, se impartan</w:t>
      </w:r>
      <w:r w:rsidR="006B5E0E" w:rsidRPr="00C12F3E">
        <w:rPr>
          <w:rFonts w:ascii="Arial" w:eastAsia="Arial" w:hAnsi="Arial" w:cs="Arial"/>
          <w:sz w:val="24"/>
          <w:szCs w:val="24"/>
        </w:rPr>
        <w:t xml:space="preserve"> </w:t>
      </w:r>
      <w:r w:rsidR="006B5E0E" w:rsidRPr="00C12F3E">
        <w:rPr>
          <w:rFonts w:ascii="Arial" w:eastAsia="Times New Roman" w:hAnsi="Arial" w:cs="Arial"/>
          <w:sz w:val="24"/>
          <w:szCs w:val="24"/>
        </w:rPr>
        <w:t xml:space="preserve">clases específicas de salud sexual y se aborden los temas de la sexualidad y el </w:t>
      </w:r>
      <w:r w:rsidR="00423643" w:rsidRPr="00C12F3E">
        <w:rPr>
          <w:rFonts w:ascii="Arial" w:eastAsia="Times New Roman" w:hAnsi="Arial" w:cs="Arial"/>
          <w:sz w:val="24"/>
          <w:szCs w:val="24"/>
        </w:rPr>
        <w:t>amor (</w:t>
      </w:r>
      <w:r w:rsidR="006B5E0E" w:rsidRPr="00C12F3E">
        <w:rPr>
          <w:rFonts w:ascii="Arial" w:eastAsia="Times New Roman" w:hAnsi="Arial" w:cs="Arial"/>
          <w:sz w:val="24"/>
          <w:szCs w:val="24"/>
        </w:rPr>
        <w:t>Nelson, et. al., 2020</w:t>
      </w:r>
      <w:r w:rsidR="00826926" w:rsidRPr="00C12F3E">
        <w:rPr>
          <w:rFonts w:ascii="Arial" w:eastAsia="Times New Roman" w:hAnsi="Arial" w:cs="Arial"/>
          <w:sz w:val="24"/>
          <w:szCs w:val="24"/>
        </w:rPr>
        <w:t>,</w:t>
      </w:r>
      <w:r w:rsidR="006B5E0E" w:rsidRPr="00C12F3E">
        <w:rPr>
          <w:rFonts w:ascii="Arial" w:eastAsia="Times New Roman" w:hAnsi="Arial" w:cs="Arial"/>
          <w:sz w:val="24"/>
          <w:szCs w:val="24"/>
        </w:rPr>
        <w:t>)</w:t>
      </w:r>
      <w:r w:rsidR="007D2D32" w:rsidRPr="00C12F3E">
        <w:rPr>
          <w:rFonts w:ascii="Arial" w:eastAsia="Times New Roman" w:hAnsi="Arial" w:cs="Arial"/>
          <w:sz w:val="24"/>
          <w:szCs w:val="24"/>
        </w:rPr>
        <w:t>.</w:t>
      </w:r>
    </w:p>
    <w:p w14:paraId="2C2B5EBB" w14:textId="60F5D9BF" w:rsidR="00FC07BA" w:rsidRPr="00C12F3E" w:rsidRDefault="00D371D5" w:rsidP="00511603">
      <w:pPr>
        <w:tabs>
          <w:tab w:val="left" w:pos="8693"/>
        </w:tabs>
        <w:spacing w:before="240" w:after="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Por lo que respecta a la comunicación</w:t>
      </w:r>
      <w:r w:rsidR="006B5E0E" w:rsidRPr="00C12F3E">
        <w:rPr>
          <w:rFonts w:ascii="Arial" w:eastAsia="Times New Roman" w:hAnsi="Arial" w:cs="Arial"/>
          <w:color w:val="000000"/>
          <w:sz w:val="24"/>
          <w:szCs w:val="24"/>
        </w:rPr>
        <w:t xml:space="preserve"> familiar y el adolescente </w:t>
      </w:r>
      <w:r w:rsidR="006817EB" w:rsidRPr="00C12F3E">
        <w:rPr>
          <w:rFonts w:ascii="Arial" w:eastAsia="Times New Roman" w:hAnsi="Arial" w:cs="Arial"/>
          <w:color w:val="000000"/>
          <w:sz w:val="24"/>
          <w:szCs w:val="24"/>
        </w:rPr>
        <w:t>en relación con</w:t>
      </w:r>
      <w:r w:rsidRPr="00C12F3E">
        <w:rPr>
          <w:rFonts w:ascii="Arial" w:eastAsia="Times New Roman" w:hAnsi="Arial" w:cs="Arial"/>
          <w:color w:val="000000"/>
          <w:sz w:val="24"/>
          <w:szCs w:val="24"/>
        </w:rPr>
        <w:t xml:space="preserve"> la </w:t>
      </w:r>
      <w:r w:rsidR="006B5E0E" w:rsidRPr="00C12F3E">
        <w:rPr>
          <w:rFonts w:ascii="Arial" w:eastAsia="Times New Roman" w:hAnsi="Arial" w:cs="Arial"/>
          <w:color w:val="000000"/>
          <w:sz w:val="24"/>
          <w:szCs w:val="24"/>
        </w:rPr>
        <w:t xml:space="preserve">orientación sobre la SSR; </w:t>
      </w:r>
      <w:r w:rsidR="00F923C3" w:rsidRPr="00C12F3E">
        <w:rPr>
          <w:rFonts w:ascii="Arial" w:eastAsia="Times New Roman" w:hAnsi="Arial" w:cs="Arial"/>
          <w:color w:val="000000"/>
          <w:sz w:val="24"/>
          <w:szCs w:val="24"/>
        </w:rPr>
        <w:t xml:space="preserve">de acuerdo a una investigación </w:t>
      </w:r>
      <w:r w:rsidR="006B5E0E" w:rsidRPr="00C12F3E">
        <w:rPr>
          <w:rFonts w:ascii="Arial" w:eastAsia="Times New Roman" w:hAnsi="Arial" w:cs="Arial"/>
          <w:color w:val="000000"/>
          <w:sz w:val="24"/>
          <w:szCs w:val="24"/>
        </w:rPr>
        <w:t xml:space="preserve">en Costa Rica </w:t>
      </w:r>
      <w:r w:rsidR="00F923C3" w:rsidRPr="00C12F3E">
        <w:rPr>
          <w:rFonts w:ascii="Arial" w:eastAsia="Times New Roman" w:hAnsi="Arial" w:cs="Arial"/>
          <w:color w:val="000000"/>
          <w:sz w:val="24"/>
          <w:szCs w:val="24"/>
        </w:rPr>
        <w:t>se encontró</w:t>
      </w:r>
      <w:r w:rsidRPr="00C12F3E">
        <w:rPr>
          <w:rFonts w:ascii="Arial" w:eastAsia="Times New Roman" w:hAnsi="Arial" w:cs="Arial"/>
          <w:color w:val="000000"/>
          <w:sz w:val="24"/>
          <w:szCs w:val="24"/>
        </w:rPr>
        <w:t xml:space="preserve"> </w:t>
      </w:r>
      <w:r w:rsidR="006B5E0E" w:rsidRPr="00C12F3E">
        <w:rPr>
          <w:rFonts w:ascii="Arial" w:eastAsia="Times New Roman" w:hAnsi="Arial" w:cs="Arial"/>
          <w:color w:val="000000"/>
          <w:sz w:val="24"/>
          <w:szCs w:val="24"/>
        </w:rPr>
        <w:t xml:space="preserve">que </w:t>
      </w:r>
      <w:r w:rsidRPr="00C12F3E">
        <w:rPr>
          <w:rFonts w:ascii="Arial" w:eastAsia="Times New Roman" w:hAnsi="Arial" w:cs="Arial"/>
          <w:color w:val="000000"/>
          <w:sz w:val="24"/>
          <w:szCs w:val="24"/>
        </w:rPr>
        <w:t>l</w:t>
      </w:r>
      <w:r w:rsidR="006B5E0E" w:rsidRPr="00C12F3E">
        <w:rPr>
          <w:rFonts w:ascii="Arial" w:eastAsia="Times New Roman" w:hAnsi="Arial" w:cs="Arial"/>
          <w:color w:val="000000"/>
          <w:sz w:val="24"/>
          <w:szCs w:val="24"/>
        </w:rPr>
        <w:t xml:space="preserve">a falta de un núcleo familiar que oriente al adolescente en la toma de decisiones de su vida </w:t>
      </w:r>
      <w:r w:rsidR="00D54FEF" w:rsidRPr="00C12F3E">
        <w:rPr>
          <w:rFonts w:ascii="Arial" w:eastAsia="Times New Roman" w:hAnsi="Arial" w:cs="Arial"/>
          <w:color w:val="000000"/>
          <w:sz w:val="24"/>
          <w:szCs w:val="24"/>
        </w:rPr>
        <w:t>sexual</w:t>
      </w:r>
      <w:r w:rsidR="006B5E0E" w:rsidRPr="00C12F3E">
        <w:rPr>
          <w:rFonts w:ascii="Arial" w:eastAsia="Times New Roman" w:hAnsi="Arial" w:cs="Arial"/>
          <w:color w:val="000000"/>
          <w:sz w:val="24"/>
          <w:szCs w:val="24"/>
        </w:rPr>
        <w:t xml:space="preserve"> </w:t>
      </w:r>
      <w:r w:rsidRPr="00C12F3E">
        <w:rPr>
          <w:rFonts w:ascii="Arial" w:eastAsia="Times New Roman" w:hAnsi="Arial" w:cs="Arial"/>
          <w:color w:val="000000"/>
          <w:sz w:val="24"/>
          <w:szCs w:val="24"/>
        </w:rPr>
        <w:t>propicia la falta de</w:t>
      </w:r>
      <w:r w:rsidR="006B5E0E" w:rsidRPr="00C12F3E">
        <w:rPr>
          <w:rFonts w:ascii="Arial" w:eastAsia="Times New Roman" w:hAnsi="Arial" w:cs="Arial"/>
          <w:color w:val="000000"/>
          <w:sz w:val="24"/>
          <w:szCs w:val="24"/>
        </w:rPr>
        <w:t xml:space="preserve"> confianza sobre su sexualidad, </w:t>
      </w:r>
      <w:r w:rsidR="003822EE" w:rsidRPr="00C12F3E">
        <w:rPr>
          <w:rFonts w:ascii="Arial" w:eastAsia="Times New Roman" w:hAnsi="Arial" w:cs="Arial"/>
          <w:color w:val="000000"/>
          <w:sz w:val="24"/>
          <w:szCs w:val="24"/>
        </w:rPr>
        <w:t>así como la</w:t>
      </w:r>
      <w:r w:rsidR="006B5E0E" w:rsidRPr="00C12F3E">
        <w:rPr>
          <w:rFonts w:ascii="Arial" w:eastAsia="Times New Roman" w:hAnsi="Arial" w:cs="Arial"/>
          <w:color w:val="000000"/>
          <w:sz w:val="24"/>
          <w:szCs w:val="24"/>
        </w:rPr>
        <w:t xml:space="preserve"> desinformación (Meza, 2016</w:t>
      </w:r>
      <w:r w:rsidR="006E7C90" w:rsidRPr="00C12F3E">
        <w:rPr>
          <w:rFonts w:ascii="Arial" w:eastAsia="Times New Roman" w:hAnsi="Arial" w:cs="Arial"/>
          <w:color w:val="000000"/>
          <w:sz w:val="24"/>
          <w:szCs w:val="24"/>
        </w:rPr>
        <w:t xml:space="preserve">, </w:t>
      </w:r>
      <w:r w:rsidR="00762AFE" w:rsidRPr="00C12F3E">
        <w:rPr>
          <w:rFonts w:ascii="Arial" w:eastAsia="Times New Roman" w:hAnsi="Arial" w:cs="Arial"/>
          <w:color w:val="000000"/>
          <w:sz w:val="24"/>
          <w:szCs w:val="24"/>
        </w:rPr>
        <w:t>p.14</w:t>
      </w:r>
      <w:r w:rsidR="006B5E0E" w:rsidRPr="00C12F3E">
        <w:rPr>
          <w:rFonts w:ascii="Arial" w:eastAsia="Times New Roman" w:hAnsi="Arial" w:cs="Arial"/>
          <w:color w:val="000000"/>
          <w:sz w:val="24"/>
          <w:szCs w:val="24"/>
        </w:rPr>
        <w:t xml:space="preserve">). </w:t>
      </w:r>
      <w:r w:rsidR="00CD27C5" w:rsidRPr="00C12F3E">
        <w:rPr>
          <w:rFonts w:ascii="Arial" w:eastAsia="Times New Roman" w:hAnsi="Arial" w:cs="Arial"/>
          <w:color w:val="000000"/>
          <w:sz w:val="24"/>
          <w:szCs w:val="24"/>
        </w:rPr>
        <w:t>En la misma línea</w:t>
      </w:r>
      <w:r w:rsidR="006B5E0E" w:rsidRPr="00C12F3E">
        <w:rPr>
          <w:rFonts w:ascii="Arial" w:eastAsia="Times New Roman" w:hAnsi="Arial" w:cs="Arial"/>
          <w:color w:val="000000"/>
          <w:sz w:val="24"/>
          <w:szCs w:val="24"/>
        </w:rPr>
        <w:t>, un</w:t>
      </w:r>
      <w:r w:rsidR="00E53E06" w:rsidRPr="00C12F3E">
        <w:rPr>
          <w:rFonts w:ascii="Arial" w:eastAsia="Times New Roman" w:hAnsi="Arial" w:cs="Arial"/>
          <w:color w:val="000000"/>
          <w:sz w:val="24"/>
          <w:szCs w:val="24"/>
        </w:rPr>
        <w:t>a</w:t>
      </w:r>
      <w:r w:rsidR="006B5E0E" w:rsidRPr="00C12F3E">
        <w:rPr>
          <w:rFonts w:ascii="Arial" w:eastAsia="Times New Roman" w:hAnsi="Arial" w:cs="Arial"/>
          <w:color w:val="000000"/>
          <w:sz w:val="24"/>
          <w:szCs w:val="24"/>
        </w:rPr>
        <w:t xml:space="preserve"> </w:t>
      </w:r>
      <w:r w:rsidR="00E53E06" w:rsidRPr="00C12F3E">
        <w:rPr>
          <w:rFonts w:ascii="Arial" w:eastAsia="Times New Roman" w:hAnsi="Arial" w:cs="Arial"/>
          <w:color w:val="000000"/>
          <w:sz w:val="24"/>
          <w:szCs w:val="24"/>
        </w:rPr>
        <w:t xml:space="preserve">investigación </w:t>
      </w:r>
      <w:r w:rsidR="00EB2E8A" w:rsidRPr="00C12F3E">
        <w:rPr>
          <w:rFonts w:ascii="Arial" w:eastAsia="Times New Roman" w:hAnsi="Arial" w:cs="Arial"/>
          <w:color w:val="000000"/>
          <w:sz w:val="24"/>
          <w:szCs w:val="24"/>
        </w:rPr>
        <w:t>efectuada en</w:t>
      </w:r>
      <w:r w:rsidR="006B5E0E" w:rsidRPr="00C12F3E">
        <w:rPr>
          <w:rFonts w:ascii="Arial" w:eastAsia="Times New Roman" w:hAnsi="Arial" w:cs="Arial"/>
          <w:color w:val="000000"/>
          <w:sz w:val="24"/>
          <w:szCs w:val="24"/>
        </w:rPr>
        <w:t xml:space="preserve"> Pakistán </w:t>
      </w:r>
      <w:r w:rsidR="00696215" w:rsidRPr="00C12F3E">
        <w:rPr>
          <w:rFonts w:ascii="Arial" w:eastAsia="Times New Roman" w:hAnsi="Arial" w:cs="Arial"/>
          <w:color w:val="000000"/>
          <w:sz w:val="24"/>
          <w:szCs w:val="24"/>
        </w:rPr>
        <w:lastRenderedPageBreak/>
        <w:t>menciona que</w:t>
      </w:r>
      <w:r w:rsidR="006B5E0E" w:rsidRPr="00C12F3E">
        <w:rPr>
          <w:rFonts w:ascii="Arial" w:eastAsia="Times New Roman" w:hAnsi="Arial" w:cs="Arial"/>
          <w:color w:val="000000"/>
          <w:sz w:val="24"/>
          <w:szCs w:val="24"/>
        </w:rPr>
        <w:t xml:space="preserve"> los jóvenes </w:t>
      </w:r>
      <w:r w:rsidR="00696215" w:rsidRPr="00C12F3E">
        <w:rPr>
          <w:rFonts w:ascii="Arial" w:eastAsia="Times New Roman" w:hAnsi="Arial" w:cs="Arial"/>
          <w:color w:val="000000"/>
          <w:sz w:val="24"/>
          <w:szCs w:val="24"/>
        </w:rPr>
        <w:t>carecen de</w:t>
      </w:r>
      <w:r w:rsidR="006B5E0E" w:rsidRPr="00C12F3E">
        <w:rPr>
          <w:rFonts w:ascii="Arial" w:eastAsia="Times New Roman" w:hAnsi="Arial" w:cs="Arial"/>
          <w:color w:val="000000"/>
          <w:sz w:val="24"/>
          <w:szCs w:val="24"/>
        </w:rPr>
        <w:t xml:space="preserve"> un </w:t>
      </w:r>
      <w:r w:rsidR="00696215" w:rsidRPr="00C12F3E">
        <w:rPr>
          <w:rFonts w:ascii="Arial" w:eastAsia="Times New Roman" w:hAnsi="Arial" w:cs="Arial"/>
          <w:color w:val="000000"/>
          <w:sz w:val="24"/>
          <w:szCs w:val="24"/>
        </w:rPr>
        <w:t>ambiente de</w:t>
      </w:r>
      <w:r w:rsidR="00CD27C5" w:rsidRPr="00C12F3E">
        <w:rPr>
          <w:rFonts w:ascii="Arial" w:eastAsia="Times New Roman" w:hAnsi="Arial" w:cs="Arial"/>
          <w:color w:val="000000"/>
          <w:sz w:val="24"/>
          <w:szCs w:val="24"/>
        </w:rPr>
        <w:t xml:space="preserve"> </w:t>
      </w:r>
      <w:r w:rsidR="006B5E0E" w:rsidRPr="00C12F3E">
        <w:rPr>
          <w:rFonts w:ascii="Arial" w:eastAsia="Times New Roman" w:hAnsi="Arial" w:cs="Arial"/>
          <w:color w:val="000000"/>
          <w:sz w:val="24"/>
          <w:szCs w:val="24"/>
        </w:rPr>
        <w:t xml:space="preserve">confianza </w:t>
      </w:r>
      <w:r w:rsidR="00CD27C5" w:rsidRPr="00C12F3E">
        <w:rPr>
          <w:rFonts w:ascii="Arial" w:eastAsia="Times New Roman" w:hAnsi="Arial" w:cs="Arial"/>
          <w:color w:val="000000"/>
          <w:sz w:val="24"/>
          <w:szCs w:val="24"/>
        </w:rPr>
        <w:t xml:space="preserve">en el cual se </w:t>
      </w:r>
      <w:r w:rsidR="00696215" w:rsidRPr="00C12F3E">
        <w:rPr>
          <w:rFonts w:ascii="Arial" w:eastAsia="Times New Roman" w:hAnsi="Arial" w:cs="Arial"/>
          <w:color w:val="000000"/>
          <w:sz w:val="24"/>
          <w:szCs w:val="24"/>
        </w:rPr>
        <w:t>sientan libres</w:t>
      </w:r>
      <w:r w:rsidR="006B5E0E" w:rsidRPr="00C12F3E">
        <w:rPr>
          <w:rFonts w:ascii="Arial" w:eastAsia="Times New Roman" w:hAnsi="Arial" w:cs="Arial"/>
          <w:color w:val="000000"/>
          <w:sz w:val="24"/>
          <w:szCs w:val="24"/>
        </w:rPr>
        <w:t xml:space="preserve"> y cómodos con su sexualidad, señalan que sus padres no cuentan con la cultura y percepción necesarias para hablar del tema, negando así sus DSR (Igbal, et. al., 2017</w:t>
      </w:r>
      <w:r w:rsidR="007B36A9" w:rsidRPr="00C12F3E">
        <w:rPr>
          <w:rFonts w:ascii="Arial" w:eastAsia="Times New Roman" w:hAnsi="Arial" w:cs="Arial"/>
          <w:color w:val="000000"/>
          <w:sz w:val="24"/>
          <w:szCs w:val="24"/>
        </w:rPr>
        <w:t>, pp. 8-9</w:t>
      </w:r>
      <w:r w:rsidR="006B5E0E" w:rsidRPr="00C12F3E">
        <w:rPr>
          <w:rFonts w:ascii="Arial" w:eastAsia="Times New Roman" w:hAnsi="Arial" w:cs="Arial"/>
          <w:color w:val="000000"/>
          <w:sz w:val="24"/>
          <w:szCs w:val="24"/>
        </w:rPr>
        <w:t>).</w:t>
      </w:r>
    </w:p>
    <w:p w14:paraId="16DDF1D8" w14:textId="30DAED4A" w:rsidR="007C6ABE" w:rsidRPr="00C12F3E" w:rsidRDefault="007C6ABE" w:rsidP="00511603">
      <w:pPr>
        <w:spacing w:before="24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 xml:space="preserve">El desconocimiento de la Cartilla de los DS por parte de los adolescentes indica que no es un tema prioritario de atender y difundir por parte de las instituciones, para alcanzar el bienestar integral de este grupo etario; o bien, se considera que con la poca información brindada se es suficiente para llevar una vida sexual sana y responsable. </w:t>
      </w:r>
      <w:r w:rsidR="000D2B80" w:rsidRPr="00C12F3E">
        <w:rPr>
          <w:rFonts w:ascii="Arial" w:eastAsia="Times New Roman" w:hAnsi="Arial" w:cs="Arial"/>
          <w:color w:val="000000"/>
          <w:sz w:val="24"/>
          <w:szCs w:val="24"/>
        </w:rPr>
        <w:t xml:space="preserve">Al respecto </w:t>
      </w:r>
      <w:r w:rsidR="004F60F9" w:rsidRPr="00C12F3E">
        <w:rPr>
          <w:rFonts w:ascii="Arial" w:eastAsia="Times New Roman" w:hAnsi="Arial" w:cs="Arial"/>
          <w:color w:val="000000"/>
          <w:sz w:val="24"/>
          <w:szCs w:val="24"/>
        </w:rPr>
        <w:t xml:space="preserve">el estudio de </w:t>
      </w:r>
      <w:r w:rsidR="00592E2C" w:rsidRPr="00C12F3E">
        <w:rPr>
          <w:rFonts w:ascii="Arial" w:eastAsia="Times New Roman" w:hAnsi="Arial" w:cs="Arial"/>
          <w:color w:val="000000"/>
          <w:sz w:val="24"/>
          <w:szCs w:val="24"/>
        </w:rPr>
        <w:t>Pakistán</w:t>
      </w:r>
      <w:r w:rsidR="004F60F9" w:rsidRPr="00C12F3E">
        <w:rPr>
          <w:rFonts w:ascii="Arial" w:eastAsia="Times New Roman" w:hAnsi="Arial" w:cs="Arial"/>
          <w:color w:val="000000"/>
          <w:sz w:val="24"/>
          <w:szCs w:val="24"/>
        </w:rPr>
        <w:t xml:space="preserve"> señalado anteriormente</w:t>
      </w:r>
      <w:r w:rsidRPr="00C12F3E">
        <w:rPr>
          <w:rFonts w:ascii="Arial" w:eastAsia="Times New Roman" w:hAnsi="Arial" w:cs="Arial"/>
          <w:color w:val="000000"/>
          <w:sz w:val="24"/>
          <w:szCs w:val="24"/>
        </w:rPr>
        <w:t xml:space="preserve"> arrojo como resultados que la falta de percepción de los DSR puede provocar acoso, abuso y violencia sexual, así como daño psicológico de por vida (Igbal, et. al., 2017</w:t>
      </w:r>
      <w:r w:rsidR="007B36A9" w:rsidRPr="00C12F3E">
        <w:rPr>
          <w:rFonts w:ascii="Arial" w:eastAsia="Times New Roman" w:hAnsi="Arial" w:cs="Arial"/>
          <w:color w:val="000000"/>
          <w:sz w:val="24"/>
          <w:szCs w:val="24"/>
        </w:rPr>
        <w:t>, p. 9</w:t>
      </w:r>
      <w:r w:rsidRPr="00C12F3E">
        <w:rPr>
          <w:rFonts w:ascii="Arial" w:eastAsia="Times New Roman" w:hAnsi="Arial" w:cs="Arial"/>
          <w:color w:val="000000"/>
          <w:sz w:val="24"/>
          <w:szCs w:val="24"/>
        </w:rPr>
        <w:t>).</w:t>
      </w:r>
    </w:p>
    <w:p w14:paraId="5B93B100" w14:textId="77777777" w:rsidR="00FC07BA" w:rsidRPr="00C12F3E" w:rsidRDefault="006B5E0E">
      <w:pPr>
        <w:shd w:val="clear" w:color="auto" w:fill="FFFFFF"/>
        <w:spacing w:after="180" w:line="480" w:lineRule="auto"/>
        <w:rPr>
          <w:rFonts w:ascii="Arial" w:eastAsia="Times New Roman" w:hAnsi="Arial" w:cs="Arial"/>
          <w:b/>
          <w:color w:val="000000"/>
          <w:sz w:val="24"/>
          <w:szCs w:val="24"/>
        </w:rPr>
      </w:pPr>
      <w:r w:rsidRPr="00C12F3E">
        <w:rPr>
          <w:rFonts w:ascii="Arial" w:eastAsia="Times New Roman" w:hAnsi="Arial" w:cs="Arial"/>
          <w:b/>
          <w:color w:val="000000"/>
          <w:sz w:val="24"/>
          <w:szCs w:val="24"/>
        </w:rPr>
        <w:t>Conclusiones</w:t>
      </w:r>
    </w:p>
    <w:p w14:paraId="4BFA3C6B" w14:textId="77777777" w:rsidR="00FC07BA" w:rsidRPr="00C12F3E" w:rsidRDefault="006B5E0E" w:rsidP="00511603">
      <w:pPr>
        <w:shd w:val="clear" w:color="auto" w:fill="FFFFFF"/>
        <w:spacing w:after="18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 xml:space="preserve">En la Nación Mexicana existen una serie de leyes , tratados internacionales, disposiciones y normas los cuales representan avances legislativos que protegen los derechos sexuales y reproductivos de las personas, sin embargo </w:t>
      </w:r>
      <w:r w:rsidR="00EB2E8A" w:rsidRPr="00C12F3E">
        <w:rPr>
          <w:rFonts w:ascii="Arial" w:eastAsia="Times New Roman" w:hAnsi="Arial" w:cs="Arial"/>
          <w:sz w:val="24"/>
          <w:szCs w:val="24"/>
        </w:rPr>
        <w:t>la cobertura para el acceso de información actualizada   y atención de estos aspectos no es suficiente,</w:t>
      </w:r>
      <w:r w:rsidRPr="00C12F3E">
        <w:rPr>
          <w:rFonts w:ascii="Arial" w:eastAsia="Times New Roman" w:hAnsi="Arial" w:cs="Arial"/>
          <w:color w:val="000000"/>
          <w:sz w:val="24"/>
          <w:szCs w:val="24"/>
        </w:rPr>
        <w:t xml:space="preserve"> para garantizar la seguridad y protección de las y los adolescentes debido a  factores como: la falta de recursos presupuestarios para la implementación de políticas públicas, continuidad y coordinación en las políticas y planes a nivel  nacional, estatal e incluso local .</w:t>
      </w:r>
    </w:p>
    <w:p w14:paraId="59ECB288" w14:textId="77777777" w:rsidR="007549F7"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shd w:val="clear" w:color="auto" w:fill="FFFFFF" w:themeFill="background1"/>
        </w:rPr>
        <w:lastRenderedPageBreak/>
        <w:t>Es necesario la revisión de</w:t>
      </w:r>
      <w:r w:rsidRPr="00C12F3E">
        <w:rPr>
          <w:rFonts w:ascii="Arial" w:eastAsia="Times New Roman" w:hAnsi="Arial" w:cs="Arial"/>
          <w:sz w:val="24"/>
          <w:szCs w:val="24"/>
        </w:rPr>
        <w:t xml:space="preserve"> programas de estudio en todos los niveles </w:t>
      </w:r>
      <w:r w:rsidR="00BD53F5" w:rsidRPr="00C12F3E">
        <w:rPr>
          <w:rFonts w:ascii="Arial" w:eastAsia="Times New Roman" w:hAnsi="Arial" w:cs="Arial"/>
          <w:sz w:val="24"/>
          <w:szCs w:val="24"/>
        </w:rPr>
        <w:t xml:space="preserve">educativos, para la incorporación de contenidos de </w:t>
      </w:r>
      <w:r w:rsidR="007549F7" w:rsidRPr="00C12F3E">
        <w:rPr>
          <w:rFonts w:ascii="Arial" w:eastAsia="Times New Roman" w:hAnsi="Arial" w:cs="Arial"/>
          <w:sz w:val="24"/>
          <w:szCs w:val="24"/>
        </w:rPr>
        <w:t>actualidad relacionados</w:t>
      </w:r>
      <w:r w:rsidR="00BD53F5" w:rsidRPr="00C12F3E">
        <w:rPr>
          <w:rFonts w:ascii="Arial" w:eastAsia="Times New Roman" w:hAnsi="Arial" w:cs="Arial"/>
          <w:sz w:val="24"/>
          <w:szCs w:val="24"/>
        </w:rPr>
        <w:t xml:space="preserve"> con los DSR </w:t>
      </w:r>
      <w:r w:rsidR="003822EE" w:rsidRPr="00C12F3E">
        <w:rPr>
          <w:rFonts w:ascii="Arial" w:eastAsia="Times New Roman" w:hAnsi="Arial" w:cs="Arial"/>
          <w:sz w:val="24"/>
          <w:szCs w:val="24"/>
        </w:rPr>
        <w:t xml:space="preserve">debido a que la escuela representa una opción accesible para obtener información actual, confiable y con un sustento científico. </w:t>
      </w:r>
    </w:p>
    <w:p w14:paraId="6889E731" w14:textId="713C48EF" w:rsidR="00FC07BA" w:rsidRPr="00C12F3E" w:rsidRDefault="007549F7"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En el caso </w:t>
      </w:r>
      <w:r w:rsidR="004276FD" w:rsidRPr="00C12F3E">
        <w:rPr>
          <w:rFonts w:ascii="Arial" w:eastAsia="Times New Roman" w:hAnsi="Arial" w:cs="Arial"/>
          <w:sz w:val="24"/>
          <w:szCs w:val="24"/>
        </w:rPr>
        <w:t>de la Universidad Autónoma del E</w:t>
      </w:r>
      <w:r w:rsidRPr="00C12F3E">
        <w:rPr>
          <w:rFonts w:ascii="Arial" w:eastAsia="Times New Roman" w:hAnsi="Arial" w:cs="Arial"/>
          <w:sz w:val="24"/>
          <w:szCs w:val="24"/>
        </w:rPr>
        <w:t>stado de México, el Curriculum del Bachillerato Universitario no incluye en los</w:t>
      </w:r>
      <w:r w:rsidR="004276FD" w:rsidRPr="00C12F3E">
        <w:rPr>
          <w:rFonts w:ascii="Arial" w:eastAsia="Times New Roman" w:hAnsi="Arial" w:cs="Arial"/>
          <w:sz w:val="24"/>
          <w:szCs w:val="24"/>
        </w:rPr>
        <w:t xml:space="preserve"> actuales programas</w:t>
      </w:r>
      <w:r w:rsidRPr="00C12F3E">
        <w:rPr>
          <w:rFonts w:ascii="Arial" w:eastAsia="Times New Roman" w:hAnsi="Arial" w:cs="Arial"/>
          <w:sz w:val="24"/>
          <w:szCs w:val="24"/>
        </w:rPr>
        <w:t xml:space="preserve"> de estudio contenidos</w:t>
      </w:r>
      <w:r w:rsidR="004276FD" w:rsidRPr="00C12F3E">
        <w:rPr>
          <w:rFonts w:ascii="Arial" w:eastAsia="Times New Roman" w:hAnsi="Arial" w:cs="Arial"/>
          <w:sz w:val="24"/>
          <w:szCs w:val="24"/>
        </w:rPr>
        <w:t xml:space="preserve"> temáticos sobre</w:t>
      </w:r>
      <w:r w:rsidRPr="00C12F3E">
        <w:rPr>
          <w:rFonts w:ascii="Arial" w:eastAsia="Times New Roman" w:hAnsi="Arial" w:cs="Arial"/>
          <w:sz w:val="24"/>
          <w:szCs w:val="24"/>
        </w:rPr>
        <w:t xml:space="preserve"> los DSR. </w:t>
      </w:r>
      <w:r w:rsidR="004276FD" w:rsidRPr="00C12F3E">
        <w:rPr>
          <w:rFonts w:ascii="Arial" w:eastAsia="Times New Roman" w:hAnsi="Arial" w:cs="Arial"/>
          <w:sz w:val="24"/>
          <w:szCs w:val="24"/>
        </w:rPr>
        <w:t xml:space="preserve">Ante esta falta de acceso a la información </w:t>
      </w:r>
      <w:r w:rsidRPr="00C12F3E">
        <w:rPr>
          <w:rFonts w:ascii="Arial" w:eastAsia="Times New Roman" w:hAnsi="Arial" w:cs="Arial"/>
          <w:sz w:val="24"/>
          <w:szCs w:val="24"/>
        </w:rPr>
        <w:t>los estudiantes</w:t>
      </w:r>
      <w:r w:rsidR="004276FD" w:rsidRPr="00C12F3E">
        <w:rPr>
          <w:rFonts w:ascii="Arial" w:eastAsia="Times New Roman" w:hAnsi="Arial" w:cs="Arial"/>
          <w:sz w:val="24"/>
          <w:szCs w:val="24"/>
        </w:rPr>
        <w:t xml:space="preserve"> de forma natural recurren a otras fuentes </w:t>
      </w:r>
      <w:r w:rsidR="006B5E0E" w:rsidRPr="00C12F3E">
        <w:rPr>
          <w:rFonts w:ascii="Arial" w:eastAsia="Times New Roman" w:hAnsi="Arial" w:cs="Arial"/>
          <w:sz w:val="24"/>
          <w:szCs w:val="24"/>
        </w:rPr>
        <w:t xml:space="preserve">cercanas </w:t>
      </w:r>
      <w:r w:rsidR="004276FD" w:rsidRPr="00C12F3E">
        <w:rPr>
          <w:rFonts w:ascii="Arial" w:eastAsia="Times New Roman" w:hAnsi="Arial" w:cs="Arial"/>
          <w:sz w:val="24"/>
          <w:szCs w:val="24"/>
        </w:rPr>
        <w:t xml:space="preserve">como las amistades </w:t>
      </w:r>
      <w:r w:rsidR="006B5E0E" w:rsidRPr="00C12F3E">
        <w:rPr>
          <w:rFonts w:ascii="Arial" w:eastAsia="Times New Roman" w:hAnsi="Arial" w:cs="Arial"/>
          <w:sz w:val="24"/>
          <w:szCs w:val="24"/>
        </w:rPr>
        <w:t xml:space="preserve">cuando tienen interés por iniciar su vida sexual, </w:t>
      </w:r>
      <w:r w:rsidR="003822EE" w:rsidRPr="00C12F3E">
        <w:rPr>
          <w:rFonts w:ascii="Arial" w:eastAsia="Times New Roman" w:hAnsi="Arial" w:cs="Arial"/>
          <w:sz w:val="24"/>
          <w:szCs w:val="24"/>
        </w:rPr>
        <w:t xml:space="preserve">lo cual representa un riesgo para su salud sexual, y además </w:t>
      </w:r>
      <w:r w:rsidR="006B5E0E" w:rsidRPr="00C12F3E">
        <w:rPr>
          <w:rFonts w:ascii="Arial" w:eastAsia="Times New Roman" w:hAnsi="Arial" w:cs="Arial"/>
          <w:sz w:val="24"/>
          <w:szCs w:val="24"/>
        </w:rPr>
        <w:t xml:space="preserve">provoca que se repita </w:t>
      </w:r>
      <w:r w:rsidR="003822EE" w:rsidRPr="00C12F3E">
        <w:rPr>
          <w:rFonts w:ascii="Arial" w:eastAsia="Times New Roman" w:hAnsi="Arial" w:cs="Arial"/>
          <w:sz w:val="24"/>
          <w:szCs w:val="24"/>
        </w:rPr>
        <w:t>un patrón</w:t>
      </w:r>
      <w:r w:rsidR="006B5E0E" w:rsidRPr="00C12F3E">
        <w:rPr>
          <w:rFonts w:ascii="Arial" w:eastAsia="Times New Roman" w:hAnsi="Arial" w:cs="Arial"/>
          <w:sz w:val="24"/>
          <w:szCs w:val="24"/>
        </w:rPr>
        <w:t xml:space="preserve"> de desinformación una y otra</w:t>
      </w:r>
      <w:r w:rsidR="009D31A1" w:rsidRPr="00C12F3E">
        <w:rPr>
          <w:rFonts w:ascii="Arial" w:eastAsia="Times New Roman" w:hAnsi="Arial" w:cs="Arial"/>
          <w:sz w:val="24"/>
          <w:szCs w:val="24"/>
        </w:rPr>
        <w:t xml:space="preserve"> vez.</w:t>
      </w:r>
      <w:r w:rsidR="006B5E0E" w:rsidRPr="00C12F3E">
        <w:rPr>
          <w:rFonts w:ascii="Arial" w:eastAsia="Times New Roman" w:hAnsi="Arial" w:cs="Arial"/>
          <w:sz w:val="24"/>
          <w:szCs w:val="24"/>
        </w:rPr>
        <w:t xml:space="preserve"> </w:t>
      </w:r>
    </w:p>
    <w:p w14:paraId="0D773033" w14:textId="3741E72F" w:rsidR="00FC07BA"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Para optar por un conocimiento </w:t>
      </w:r>
      <w:r w:rsidR="00EB2E8A" w:rsidRPr="00C12F3E">
        <w:rPr>
          <w:rFonts w:ascii="Arial" w:eastAsia="Times New Roman" w:hAnsi="Arial" w:cs="Arial"/>
          <w:sz w:val="24"/>
          <w:szCs w:val="24"/>
        </w:rPr>
        <w:t>más</w:t>
      </w:r>
      <w:r w:rsidRPr="00C12F3E">
        <w:rPr>
          <w:rFonts w:ascii="Arial" w:eastAsia="Times New Roman" w:hAnsi="Arial" w:cs="Arial"/>
          <w:sz w:val="24"/>
          <w:szCs w:val="24"/>
        </w:rPr>
        <w:t xml:space="preserve"> </w:t>
      </w:r>
      <w:r w:rsidR="00704B0B" w:rsidRPr="00C12F3E">
        <w:rPr>
          <w:rFonts w:ascii="Arial" w:eastAsia="Times New Roman" w:hAnsi="Arial" w:cs="Arial"/>
          <w:sz w:val="24"/>
          <w:szCs w:val="24"/>
        </w:rPr>
        <w:t>amplio</w:t>
      </w:r>
      <w:r w:rsidRPr="00C12F3E">
        <w:rPr>
          <w:rFonts w:ascii="Arial" w:eastAsia="Times New Roman" w:hAnsi="Arial" w:cs="Arial"/>
          <w:sz w:val="24"/>
          <w:szCs w:val="24"/>
        </w:rPr>
        <w:t xml:space="preserve"> de estos derechos y una mejor difusión, </w:t>
      </w:r>
      <w:r w:rsidR="00704B0B" w:rsidRPr="00C12F3E">
        <w:rPr>
          <w:rFonts w:ascii="Arial" w:eastAsia="Times New Roman" w:hAnsi="Arial" w:cs="Arial"/>
          <w:sz w:val="24"/>
          <w:szCs w:val="24"/>
        </w:rPr>
        <w:t xml:space="preserve">es necesario </w:t>
      </w:r>
      <w:r w:rsidR="00D371D5" w:rsidRPr="00C12F3E">
        <w:rPr>
          <w:rFonts w:ascii="Arial" w:eastAsia="Times New Roman" w:hAnsi="Arial" w:cs="Arial"/>
          <w:sz w:val="24"/>
          <w:szCs w:val="24"/>
        </w:rPr>
        <w:t>replantear una</w:t>
      </w:r>
      <w:r w:rsidR="00704B0B" w:rsidRPr="00C12F3E">
        <w:rPr>
          <w:rFonts w:ascii="Arial" w:eastAsia="Times New Roman" w:hAnsi="Arial" w:cs="Arial"/>
          <w:sz w:val="24"/>
          <w:szCs w:val="24"/>
        </w:rPr>
        <w:t xml:space="preserve"> propuesta sobre una</w:t>
      </w:r>
      <w:r w:rsidRPr="00C12F3E">
        <w:rPr>
          <w:rFonts w:ascii="Arial" w:eastAsia="Times New Roman" w:hAnsi="Arial" w:cs="Arial"/>
          <w:sz w:val="24"/>
          <w:szCs w:val="24"/>
        </w:rPr>
        <w:t xml:space="preserve"> educación sexual</w:t>
      </w:r>
      <w:r w:rsidR="00704B0B" w:rsidRPr="00C12F3E">
        <w:rPr>
          <w:rFonts w:ascii="Arial" w:eastAsia="Times New Roman" w:hAnsi="Arial" w:cs="Arial"/>
          <w:sz w:val="24"/>
          <w:szCs w:val="24"/>
        </w:rPr>
        <w:t xml:space="preserve"> integral en la cual se brinde l</w:t>
      </w:r>
      <w:r w:rsidR="00D371D5" w:rsidRPr="00C12F3E">
        <w:rPr>
          <w:rFonts w:ascii="Arial" w:eastAsia="Times New Roman" w:hAnsi="Arial" w:cs="Arial"/>
          <w:sz w:val="24"/>
          <w:szCs w:val="24"/>
        </w:rPr>
        <w:t>a información y atención necesaria</w:t>
      </w:r>
      <w:r w:rsidRPr="00C12F3E">
        <w:rPr>
          <w:rFonts w:ascii="Arial" w:eastAsia="Times New Roman" w:hAnsi="Arial" w:cs="Arial"/>
          <w:sz w:val="24"/>
          <w:szCs w:val="24"/>
        </w:rPr>
        <w:t xml:space="preserve"> para otorgar una autonomía sexual a los adolescentes. </w:t>
      </w:r>
    </w:p>
    <w:p w14:paraId="3080CF7F" w14:textId="764ED109" w:rsidR="003822EE" w:rsidRPr="00C12F3E" w:rsidRDefault="003822E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Los DS de los adolescentes son temas cruciales de salud pública, y de manera especial en este momento de pandemia por el virus COVID 19 se requiere la formación y capacitación del personal docente en cuanto a la difusión de temas de salud sexual y reproductiva lo que permitirá una actuación asertiva basada en los conocimientos adquiridos por parte de este grupo.</w:t>
      </w:r>
    </w:p>
    <w:p w14:paraId="58A5131A" w14:textId="48B633BD" w:rsidR="00BD53F5" w:rsidRDefault="009D31A1"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lastRenderedPageBreak/>
        <w:t>L</w:t>
      </w:r>
      <w:r w:rsidR="00BD53F5" w:rsidRPr="00C12F3E">
        <w:rPr>
          <w:rFonts w:ascii="Arial" w:eastAsia="Times New Roman" w:hAnsi="Arial" w:cs="Arial"/>
          <w:sz w:val="24"/>
          <w:szCs w:val="24"/>
        </w:rPr>
        <w:t xml:space="preserve">a falta de conocimiento en cuanto a los programas y servicios que existen para los adolescentes y jóvenes no les permite ejercer su derecho a estar informados y ejercer los servicios de salud tanto preventivos como de seguimiento, situación </w:t>
      </w:r>
      <w:r w:rsidRPr="00C12F3E">
        <w:rPr>
          <w:rFonts w:ascii="Arial" w:eastAsia="Times New Roman" w:hAnsi="Arial" w:cs="Arial"/>
          <w:sz w:val="24"/>
          <w:szCs w:val="24"/>
        </w:rPr>
        <w:t xml:space="preserve">que los expone a ser vulnerables ante  </w:t>
      </w:r>
      <w:r w:rsidR="00BD53F5" w:rsidRPr="00C12F3E">
        <w:rPr>
          <w:rFonts w:ascii="Arial" w:eastAsia="Times New Roman" w:hAnsi="Arial" w:cs="Arial"/>
          <w:sz w:val="24"/>
          <w:szCs w:val="24"/>
        </w:rPr>
        <w:t xml:space="preserve"> embarazos no deseados, enfermedades de trasmisión sexual o problemas </w:t>
      </w:r>
      <w:r w:rsidRPr="00C12F3E">
        <w:rPr>
          <w:rFonts w:ascii="Arial" w:eastAsia="Times New Roman" w:hAnsi="Arial" w:cs="Arial"/>
          <w:sz w:val="24"/>
          <w:szCs w:val="24"/>
        </w:rPr>
        <w:t>más</w:t>
      </w:r>
      <w:r w:rsidR="00BD53F5" w:rsidRPr="00C12F3E">
        <w:rPr>
          <w:rFonts w:ascii="Arial" w:eastAsia="Times New Roman" w:hAnsi="Arial" w:cs="Arial"/>
          <w:sz w:val="24"/>
          <w:szCs w:val="24"/>
        </w:rPr>
        <w:t xml:space="preserve"> graves como cáncer de matriz, ovario, seno y próstata.</w:t>
      </w:r>
    </w:p>
    <w:p w14:paraId="10EBC20A" w14:textId="77777777" w:rsidR="00511603" w:rsidRPr="00C12F3E" w:rsidRDefault="00511603" w:rsidP="00511603">
      <w:pPr>
        <w:spacing w:before="240" w:line="480" w:lineRule="auto"/>
        <w:jc w:val="both"/>
        <w:rPr>
          <w:rFonts w:ascii="Arial" w:eastAsia="Times New Roman" w:hAnsi="Arial" w:cs="Arial"/>
          <w:sz w:val="24"/>
          <w:szCs w:val="24"/>
        </w:rPr>
      </w:pPr>
    </w:p>
    <w:p w14:paraId="4FDAAFBA" w14:textId="77777777" w:rsidR="00FC07BA" w:rsidRPr="00C12F3E" w:rsidRDefault="006B5E0E">
      <w:pPr>
        <w:spacing w:before="240" w:line="480" w:lineRule="auto"/>
        <w:rPr>
          <w:rFonts w:ascii="Arial" w:eastAsia="Times New Roman" w:hAnsi="Arial" w:cs="Arial"/>
          <w:b/>
          <w:sz w:val="24"/>
          <w:szCs w:val="24"/>
        </w:rPr>
      </w:pPr>
      <w:r w:rsidRPr="00C12F3E">
        <w:rPr>
          <w:rFonts w:ascii="Arial" w:eastAsia="Times New Roman" w:hAnsi="Arial" w:cs="Arial"/>
          <w:b/>
          <w:sz w:val="24"/>
          <w:szCs w:val="24"/>
        </w:rPr>
        <w:t>Estrategias</w:t>
      </w:r>
    </w:p>
    <w:p w14:paraId="13943FE6" w14:textId="77777777" w:rsidR="00FC07BA" w:rsidRPr="00C12F3E" w:rsidRDefault="006B5E0E" w:rsidP="00511603">
      <w:pPr>
        <w:spacing w:before="240" w:line="480" w:lineRule="auto"/>
        <w:jc w:val="both"/>
        <w:rPr>
          <w:rFonts w:ascii="Arial" w:eastAsia="Times New Roman" w:hAnsi="Arial" w:cs="Arial"/>
          <w:color w:val="000000"/>
          <w:sz w:val="24"/>
          <w:szCs w:val="24"/>
        </w:rPr>
      </w:pPr>
      <w:r w:rsidRPr="00C12F3E">
        <w:rPr>
          <w:rFonts w:ascii="Arial" w:eastAsia="Times New Roman" w:hAnsi="Arial" w:cs="Arial"/>
          <w:color w:val="000000"/>
          <w:sz w:val="24"/>
          <w:szCs w:val="24"/>
        </w:rPr>
        <w:t>Es de suma importancia promover el trabajo en redes de investigación relacionado con ejes temáticos sobre los DSR, educación y salud sexual en adolescentes, en las cuales exista la participación de jóvenes, adolescentes, docentes y la colaboración de las instituciones públicas y privadas.</w:t>
      </w:r>
    </w:p>
    <w:p w14:paraId="39641F6A" w14:textId="38C6B21B" w:rsidR="00D32AF3"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En el caso de las instituciones educativas es indispensable la capacitación de los docentes para la enseñanza de los derechos humanos, DSR y temas s</w:t>
      </w:r>
      <w:r w:rsidR="00D32AF3" w:rsidRPr="00C12F3E">
        <w:rPr>
          <w:rFonts w:ascii="Arial" w:eastAsia="Times New Roman" w:hAnsi="Arial" w:cs="Arial"/>
          <w:sz w:val="24"/>
          <w:szCs w:val="24"/>
        </w:rPr>
        <w:t xml:space="preserve">obre sexualidad en adolescentes, </w:t>
      </w:r>
      <w:r w:rsidR="00423643" w:rsidRPr="00C12F3E">
        <w:rPr>
          <w:rFonts w:ascii="Arial" w:eastAsia="Times New Roman" w:hAnsi="Arial" w:cs="Arial"/>
          <w:sz w:val="24"/>
          <w:szCs w:val="24"/>
        </w:rPr>
        <w:t>así</w:t>
      </w:r>
      <w:r w:rsidR="00D32AF3" w:rsidRPr="00C12F3E">
        <w:rPr>
          <w:rFonts w:ascii="Arial" w:eastAsia="Times New Roman" w:hAnsi="Arial" w:cs="Arial"/>
          <w:sz w:val="24"/>
          <w:szCs w:val="24"/>
        </w:rPr>
        <w:t xml:space="preserve"> como también implementar </w:t>
      </w:r>
      <w:r w:rsidRPr="00C12F3E">
        <w:rPr>
          <w:rFonts w:ascii="Arial" w:eastAsia="Times New Roman" w:hAnsi="Arial" w:cs="Arial"/>
          <w:sz w:val="24"/>
          <w:szCs w:val="24"/>
        </w:rPr>
        <w:t xml:space="preserve">foros, debates, campañas en los cuales exista la participación de adolescentes y jóvenes con profesionales especialistas para encarar sus necesidades con respecto a la información y atención sobre la sexualidad y aspectos reproductivos. </w:t>
      </w:r>
    </w:p>
    <w:p w14:paraId="5115FC93" w14:textId="77777777" w:rsidR="00FC07BA"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Un claro ejemplo en México </w:t>
      </w:r>
      <w:r w:rsidR="00D32AF3" w:rsidRPr="00C12F3E">
        <w:rPr>
          <w:rFonts w:ascii="Arial" w:eastAsia="Times New Roman" w:hAnsi="Arial" w:cs="Arial"/>
          <w:sz w:val="24"/>
          <w:szCs w:val="24"/>
        </w:rPr>
        <w:t xml:space="preserve">fue </w:t>
      </w:r>
      <w:r w:rsidRPr="00C12F3E">
        <w:rPr>
          <w:rFonts w:ascii="Arial" w:eastAsia="Times New Roman" w:hAnsi="Arial" w:cs="Arial"/>
          <w:sz w:val="24"/>
          <w:szCs w:val="24"/>
        </w:rPr>
        <w:t>el Foro Nacional de Jóvenes por los Derechos Sexuales realizado por el Instituto Mexicano de la Juventud</w:t>
      </w:r>
      <w:r w:rsidR="00D32AF3" w:rsidRPr="00C12F3E">
        <w:rPr>
          <w:rFonts w:ascii="Arial" w:eastAsia="Times New Roman" w:hAnsi="Arial" w:cs="Arial"/>
          <w:sz w:val="24"/>
          <w:szCs w:val="24"/>
        </w:rPr>
        <w:t xml:space="preserve"> en el año 2001</w:t>
      </w:r>
      <w:r w:rsidRPr="00C12F3E">
        <w:rPr>
          <w:rFonts w:ascii="Arial" w:eastAsia="Times New Roman" w:hAnsi="Arial" w:cs="Arial"/>
          <w:sz w:val="24"/>
          <w:szCs w:val="24"/>
        </w:rPr>
        <w:t xml:space="preserve">. </w:t>
      </w:r>
    </w:p>
    <w:p w14:paraId="53876FCA" w14:textId="77777777" w:rsidR="00FC07BA"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lastRenderedPageBreak/>
        <w:t xml:space="preserve">En el caso del plantel Lic. Adolfo López Mateos, es deseable la integración de grupos de estudiantes promotores de los DSR para difundir información referente a programas, servicios y acciones emanadas de los niveles nacional, estatal e institucional, así como temas de actualidad e interés para la comunidad estudiantil. </w:t>
      </w:r>
    </w:p>
    <w:p w14:paraId="0DD870CD" w14:textId="77777777" w:rsidR="00FC07BA" w:rsidRPr="00C12F3E" w:rsidRDefault="006B5E0E" w:rsidP="00511603">
      <w:pPr>
        <w:spacing w:before="240" w:line="480" w:lineRule="auto"/>
        <w:jc w:val="both"/>
        <w:rPr>
          <w:rFonts w:ascii="Arial" w:eastAsia="Times New Roman" w:hAnsi="Arial" w:cs="Arial"/>
          <w:sz w:val="24"/>
          <w:szCs w:val="24"/>
        </w:rPr>
      </w:pPr>
      <w:r w:rsidRPr="00C12F3E">
        <w:rPr>
          <w:rFonts w:ascii="Arial" w:eastAsia="Times New Roman" w:hAnsi="Arial" w:cs="Arial"/>
          <w:sz w:val="24"/>
          <w:szCs w:val="24"/>
        </w:rPr>
        <w:t xml:space="preserve">Ante la situación actual de confinamiento a causa de la pandemia del COVID 19 es importante fortalecer en los escolares acciones de autocuidado y responsabilidad con respecto a su vida sexual a través de la elaboración de recursos digitales como materiales multimedia, videos, y páginas electrónicas en los cuales se proporcione información actual basada en conocimientos científicos.  </w:t>
      </w:r>
    </w:p>
    <w:p w14:paraId="436C28D6" w14:textId="77777777" w:rsidR="00FC07BA" w:rsidRPr="00C12F3E" w:rsidRDefault="006B5E0E" w:rsidP="00511603">
      <w:pPr>
        <w:spacing w:before="240" w:line="480" w:lineRule="auto"/>
        <w:jc w:val="both"/>
        <w:rPr>
          <w:rFonts w:ascii="Arial" w:eastAsia="Times New Roman" w:hAnsi="Arial" w:cs="Arial"/>
          <w:b/>
          <w:sz w:val="24"/>
          <w:szCs w:val="24"/>
        </w:rPr>
      </w:pPr>
      <w:r w:rsidRPr="00C12F3E">
        <w:rPr>
          <w:rFonts w:ascii="Arial" w:eastAsia="Times New Roman" w:hAnsi="Arial" w:cs="Arial"/>
          <w:b/>
          <w:sz w:val="24"/>
          <w:szCs w:val="24"/>
        </w:rPr>
        <w:t>Referencias</w:t>
      </w:r>
    </w:p>
    <w:p w14:paraId="276774B5" w14:textId="47721EE8" w:rsidR="008742EA" w:rsidRPr="00C12F3E" w:rsidRDefault="008742EA" w:rsidP="008742EA">
      <w:pPr>
        <w:spacing w:before="240" w:line="480" w:lineRule="auto"/>
        <w:ind w:left="709" w:hanging="709"/>
        <w:rPr>
          <w:rStyle w:val="Hipervnculo"/>
          <w:rFonts w:ascii="Arial" w:eastAsia="Times New Roman" w:hAnsi="Arial" w:cs="Arial"/>
          <w:sz w:val="24"/>
          <w:szCs w:val="24"/>
          <w:lang w:val="fr-FR"/>
        </w:rPr>
      </w:pPr>
      <w:r w:rsidRPr="00C12F3E">
        <w:rPr>
          <w:rFonts w:ascii="Arial" w:eastAsia="Times New Roman" w:hAnsi="Arial" w:cs="Arial"/>
          <w:sz w:val="24"/>
          <w:szCs w:val="24"/>
        </w:rPr>
        <w:t>Akbari, N.</w:t>
      </w:r>
      <w:r w:rsidR="00C02F8A" w:rsidRPr="00C12F3E">
        <w:rPr>
          <w:rFonts w:ascii="Arial" w:eastAsia="Times New Roman" w:hAnsi="Arial" w:cs="Arial"/>
          <w:sz w:val="24"/>
          <w:szCs w:val="24"/>
        </w:rPr>
        <w:t>, Ramezankhani</w:t>
      </w:r>
      <w:r w:rsidRPr="00C12F3E">
        <w:rPr>
          <w:rFonts w:ascii="Arial" w:eastAsia="Times New Roman" w:hAnsi="Arial" w:cs="Arial"/>
          <w:sz w:val="24"/>
          <w:szCs w:val="24"/>
        </w:rPr>
        <w:t xml:space="preserve">, A., </w:t>
      </w:r>
      <w:r w:rsidR="00C02F8A" w:rsidRPr="00C12F3E">
        <w:rPr>
          <w:rFonts w:ascii="Arial" w:eastAsia="Times New Roman" w:hAnsi="Arial" w:cs="Arial"/>
          <w:sz w:val="24"/>
          <w:szCs w:val="24"/>
        </w:rPr>
        <w:t>&amp; Pazagardi</w:t>
      </w:r>
      <w:r w:rsidRPr="00C12F3E">
        <w:rPr>
          <w:rFonts w:ascii="Arial" w:eastAsia="Times New Roman" w:hAnsi="Arial" w:cs="Arial"/>
          <w:sz w:val="24"/>
          <w:szCs w:val="24"/>
        </w:rPr>
        <w:t xml:space="preserve">, </w:t>
      </w:r>
      <w:r w:rsidR="00C02F8A" w:rsidRPr="00C12F3E">
        <w:rPr>
          <w:rFonts w:ascii="Arial" w:eastAsia="Times New Roman" w:hAnsi="Arial" w:cs="Arial"/>
          <w:sz w:val="24"/>
          <w:szCs w:val="24"/>
        </w:rPr>
        <w:t>M. (</w:t>
      </w:r>
      <w:r w:rsidRPr="00C12F3E">
        <w:rPr>
          <w:rFonts w:ascii="Arial" w:eastAsia="Times New Roman" w:hAnsi="Arial" w:cs="Arial"/>
          <w:sz w:val="24"/>
          <w:szCs w:val="24"/>
        </w:rPr>
        <w:t xml:space="preserve">2013). </w:t>
      </w:r>
      <w:r w:rsidRPr="00C12F3E">
        <w:rPr>
          <w:rFonts w:ascii="Arial" w:eastAsia="Times New Roman" w:hAnsi="Arial" w:cs="Arial"/>
          <w:i/>
          <w:sz w:val="24"/>
          <w:szCs w:val="24"/>
          <w:lang w:val="en-US"/>
        </w:rPr>
        <w:t xml:space="preserve">Accelerators/decelerators of </w:t>
      </w:r>
      <w:r w:rsidR="00C02F8A" w:rsidRPr="00C12F3E">
        <w:rPr>
          <w:rFonts w:ascii="Arial" w:eastAsia="Times New Roman" w:hAnsi="Arial" w:cs="Arial"/>
          <w:i/>
          <w:sz w:val="24"/>
          <w:szCs w:val="24"/>
          <w:lang w:val="en-US"/>
        </w:rPr>
        <w:t>achieving universal</w:t>
      </w:r>
      <w:r w:rsidRPr="00C12F3E">
        <w:rPr>
          <w:rFonts w:ascii="Arial" w:eastAsia="Times New Roman" w:hAnsi="Arial" w:cs="Arial"/>
          <w:i/>
          <w:sz w:val="24"/>
          <w:szCs w:val="24"/>
          <w:lang w:val="en-US"/>
        </w:rPr>
        <w:t xml:space="preserve"> access to sexual and reproductive health services: a case study of Iranian health system.</w:t>
      </w:r>
      <w:r w:rsidR="00D16B4C" w:rsidRPr="00C12F3E">
        <w:rPr>
          <w:rFonts w:ascii="Arial" w:hAnsi="Arial" w:cs="Arial"/>
          <w:sz w:val="24"/>
          <w:szCs w:val="24"/>
          <w:lang w:val="en-US"/>
        </w:rPr>
        <w:t xml:space="preserve"> </w:t>
      </w:r>
      <w:hyperlink r:id="rId17" w:history="1">
        <w:r w:rsidR="00D16B4C" w:rsidRPr="00C12F3E">
          <w:rPr>
            <w:rStyle w:val="Hipervnculo"/>
            <w:rFonts w:ascii="Arial" w:eastAsia="Times New Roman" w:hAnsi="Arial" w:cs="Arial"/>
            <w:sz w:val="24"/>
            <w:szCs w:val="24"/>
            <w:lang w:val="fr-FR"/>
          </w:rPr>
          <w:t>https://bmchealthservres.biomedcentral.com/articles/10.1186/1472-6963-13-241</w:t>
        </w:r>
      </w:hyperlink>
    </w:p>
    <w:p w14:paraId="46F50ADC" w14:textId="77777777" w:rsidR="00FC07BA" w:rsidRPr="00C12F3E" w:rsidRDefault="006B5E0E">
      <w:pPr>
        <w:spacing w:before="240" w:line="480" w:lineRule="auto"/>
        <w:ind w:left="720" w:hanging="720"/>
        <w:rPr>
          <w:rFonts w:ascii="Arial" w:eastAsia="Times New Roman" w:hAnsi="Arial" w:cs="Arial"/>
          <w:sz w:val="24"/>
          <w:szCs w:val="24"/>
          <w:lang w:val="en-US"/>
        </w:rPr>
      </w:pPr>
      <w:r w:rsidRPr="00C12F3E">
        <w:rPr>
          <w:rFonts w:ascii="Arial" w:eastAsia="Times New Roman" w:hAnsi="Arial" w:cs="Arial"/>
          <w:sz w:val="24"/>
          <w:szCs w:val="24"/>
          <w:lang w:val="fr-FR"/>
        </w:rPr>
        <w:t xml:space="preserve">Ayalew, </w:t>
      </w:r>
      <w:r w:rsidRPr="00C12F3E">
        <w:rPr>
          <w:rFonts w:ascii="Arial" w:eastAsia="Times New Roman" w:hAnsi="Arial" w:cs="Arial"/>
          <w:sz w:val="24"/>
          <w:szCs w:val="24"/>
          <w:highlight w:val="white"/>
          <w:lang w:val="fr-FR"/>
        </w:rPr>
        <w:t xml:space="preserve">M., Niatu, D., Stitotaw, G. </w:t>
      </w:r>
      <w:r w:rsidRPr="00C12F3E">
        <w:rPr>
          <w:rFonts w:ascii="Arial" w:eastAsia="Times New Roman" w:hAnsi="Arial" w:cs="Arial"/>
          <w:sz w:val="24"/>
          <w:szCs w:val="24"/>
          <w:lang w:val="fr-FR"/>
        </w:rPr>
        <w:t xml:space="preserve">&amp; </w:t>
      </w:r>
      <w:r w:rsidRPr="00C12F3E">
        <w:rPr>
          <w:rFonts w:ascii="Arial" w:eastAsia="Times New Roman" w:hAnsi="Arial" w:cs="Arial"/>
          <w:sz w:val="24"/>
          <w:szCs w:val="24"/>
          <w:highlight w:val="white"/>
          <w:lang w:val="fr-FR"/>
        </w:rPr>
        <w:t xml:space="preserve">Debie, A. (2019). </w:t>
      </w:r>
      <w:r w:rsidRPr="00C12F3E">
        <w:rPr>
          <w:rFonts w:ascii="Arial" w:eastAsia="Times New Roman" w:hAnsi="Arial" w:cs="Arial"/>
          <w:i/>
          <w:sz w:val="24"/>
          <w:szCs w:val="24"/>
          <w:highlight w:val="white"/>
          <w:lang w:val="en-US"/>
        </w:rPr>
        <w:t>Knowledge and attitude towards sexual and reproductive health rights and associated factors among Adet Tana Haik College students, Northwest Ethiopia: a cross-sectional study</w:t>
      </w:r>
      <w:r w:rsidRPr="00C12F3E">
        <w:rPr>
          <w:rFonts w:ascii="Arial" w:eastAsia="Times New Roman" w:hAnsi="Arial" w:cs="Arial"/>
          <w:sz w:val="24"/>
          <w:szCs w:val="24"/>
          <w:highlight w:val="white"/>
          <w:lang w:val="en-US"/>
        </w:rPr>
        <w:t>.</w:t>
      </w:r>
      <w:r w:rsidR="00E026B6" w:rsidRPr="00C12F3E">
        <w:rPr>
          <w:rFonts w:ascii="Arial" w:eastAsia="Times New Roman" w:hAnsi="Arial" w:cs="Arial"/>
          <w:sz w:val="24"/>
          <w:szCs w:val="24"/>
          <w:highlight w:val="white"/>
          <w:lang w:val="en-US"/>
        </w:rPr>
        <w:t xml:space="preserve"> </w:t>
      </w:r>
      <w:hyperlink r:id="rId18" w:history="1">
        <w:r w:rsidR="00E026B6" w:rsidRPr="00C12F3E">
          <w:rPr>
            <w:rStyle w:val="Hipervnculo"/>
            <w:rFonts w:ascii="Arial" w:eastAsia="Times New Roman" w:hAnsi="Arial" w:cs="Arial"/>
            <w:sz w:val="24"/>
            <w:szCs w:val="24"/>
            <w:lang w:val="en-US"/>
          </w:rPr>
          <w:t>https://bmcresnotes.biomedcentral.com/articles/10.1186/s13104-019-4116-4</w:t>
        </w:r>
      </w:hyperlink>
    </w:p>
    <w:p w14:paraId="41AE8239" w14:textId="77777777" w:rsidR="00D02A62" w:rsidRPr="00C12F3E" w:rsidRDefault="00D02A62">
      <w:pPr>
        <w:spacing w:before="240" w:line="480" w:lineRule="auto"/>
        <w:ind w:left="720" w:hanging="720"/>
        <w:rPr>
          <w:rStyle w:val="Hipervnculo"/>
          <w:rFonts w:ascii="Arial" w:eastAsia="Times New Roman" w:hAnsi="Arial" w:cs="Arial"/>
          <w:sz w:val="24"/>
          <w:szCs w:val="24"/>
        </w:rPr>
      </w:pPr>
      <w:r w:rsidRPr="00C12F3E">
        <w:rPr>
          <w:rFonts w:ascii="Arial" w:eastAsia="Times New Roman" w:hAnsi="Arial" w:cs="Arial"/>
          <w:sz w:val="24"/>
          <w:szCs w:val="24"/>
          <w:lang w:val="en-US"/>
        </w:rPr>
        <w:lastRenderedPageBreak/>
        <w:t>Bu</w:t>
      </w:r>
      <w:r w:rsidR="00B228A8" w:rsidRPr="00C12F3E">
        <w:rPr>
          <w:rFonts w:ascii="Arial" w:eastAsia="Times New Roman" w:hAnsi="Arial" w:cs="Arial"/>
          <w:sz w:val="24"/>
          <w:szCs w:val="24"/>
          <w:lang w:val="en-US"/>
        </w:rPr>
        <w:t>l</w:t>
      </w:r>
      <w:r w:rsidRPr="00C12F3E">
        <w:rPr>
          <w:rFonts w:ascii="Arial" w:eastAsia="Times New Roman" w:hAnsi="Arial" w:cs="Arial"/>
          <w:sz w:val="24"/>
          <w:szCs w:val="24"/>
          <w:lang w:val="en-US"/>
        </w:rPr>
        <w:t>ler, M., &amp; Shulter, M., (2018</w:t>
      </w:r>
      <w:r w:rsidRPr="00C12F3E">
        <w:rPr>
          <w:rFonts w:ascii="Arial" w:eastAsia="Times New Roman" w:hAnsi="Arial" w:cs="Arial"/>
          <w:i/>
          <w:sz w:val="24"/>
          <w:szCs w:val="24"/>
          <w:lang w:val="en-US"/>
        </w:rPr>
        <w:t>).</w:t>
      </w:r>
      <w:r w:rsidR="000F5307" w:rsidRPr="00C12F3E">
        <w:rPr>
          <w:rFonts w:ascii="Arial" w:eastAsia="Times New Roman" w:hAnsi="Arial" w:cs="Arial"/>
          <w:i/>
          <w:sz w:val="24"/>
          <w:szCs w:val="24"/>
          <w:lang w:val="en-US"/>
        </w:rPr>
        <w:t xml:space="preserve"> </w:t>
      </w:r>
      <w:r w:rsidRPr="00C12F3E">
        <w:rPr>
          <w:rFonts w:ascii="Arial" w:eastAsia="Times New Roman" w:hAnsi="Arial" w:cs="Arial"/>
          <w:i/>
          <w:sz w:val="24"/>
          <w:szCs w:val="24"/>
          <w:lang w:val="en-US"/>
        </w:rPr>
        <w:t>Aligning human rights and social norms for adolescent sexual and reproductive health hand rights.</w:t>
      </w:r>
      <w:r w:rsidR="00B228A8" w:rsidRPr="00C12F3E">
        <w:rPr>
          <w:rFonts w:ascii="Arial" w:hAnsi="Arial" w:cs="Arial"/>
          <w:sz w:val="24"/>
          <w:szCs w:val="24"/>
          <w:lang w:val="en-US"/>
        </w:rPr>
        <w:t xml:space="preserve"> </w:t>
      </w:r>
      <w:hyperlink r:id="rId19" w:history="1">
        <w:r w:rsidR="00D16B4C" w:rsidRPr="00C12F3E">
          <w:rPr>
            <w:rStyle w:val="Hipervnculo"/>
            <w:rFonts w:ascii="Arial" w:eastAsia="Times New Roman" w:hAnsi="Arial" w:cs="Arial"/>
            <w:sz w:val="24"/>
            <w:szCs w:val="24"/>
          </w:rPr>
          <w:t>https://www.tandfonline.com/doi/full/10.1080/09688080.2018.1542914</w:t>
        </w:r>
      </w:hyperlink>
    </w:p>
    <w:p w14:paraId="332A293D" w14:textId="77777777" w:rsidR="00484B08" w:rsidRPr="00C12F3E" w:rsidRDefault="00484B08" w:rsidP="00484B08">
      <w:pPr>
        <w:spacing w:after="0" w:line="360" w:lineRule="auto"/>
        <w:jc w:val="both"/>
        <w:rPr>
          <w:rStyle w:val="normaltextrun"/>
          <w:rFonts w:ascii="Arial" w:eastAsia="Times New Roman" w:hAnsi="Arial" w:cs="Arial"/>
          <w:color w:val="000000"/>
          <w:sz w:val="24"/>
          <w:szCs w:val="24"/>
        </w:rPr>
      </w:pPr>
      <w:r w:rsidRPr="00C12F3E">
        <w:rPr>
          <w:rStyle w:val="normaltextrun"/>
          <w:rFonts w:ascii="Arial" w:eastAsia="Times New Roman" w:hAnsi="Arial" w:cs="Arial"/>
          <w:color w:val="000000"/>
          <w:sz w:val="24"/>
          <w:szCs w:val="24"/>
        </w:rPr>
        <w:t xml:space="preserve">Cámara de Diputados. (2012). Reglamento de la Ley General de Población </w:t>
      </w:r>
    </w:p>
    <w:p w14:paraId="737CCB18" w14:textId="77777777" w:rsidR="00484B08" w:rsidRPr="00C12F3E" w:rsidRDefault="00A9664B" w:rsidP="003A1D19">
      <w:pPr>
        <w:spacing w:after="0" w:line="360" w:lineRule="auto"/>
        <w:ind w:firstLine="720"/>
        <w:jc w:val="both"/>
        <w:rPr>
          <w:rStyle w:val="Hipervnculo"/>
          <w:rFonts w:ascii="Arial" w:eastAsia="Times New Roman" w:hAnsi="Arial" w:cs="Arial"/>
          <w:sz w:val="24"/>
          <w:szCs w:val="24"/>
        </w:rPr>
      </w:pPr>
      <w:hyperlink r:id="rId20" w:history="1">
        <w:r w:rsidR="00484B08" w:rsidRPr="00C12F3E">
          <w:rPr>
            <w:rStyle w:val="Hipervnculo"/>
            <w:rFonts w:ascii="Arial" w:eastAsia="Times New Roman" w:hAnsi="Arial" w:cs="Arial"/>
            <w:sz w:val="24"/>
            <w:szCs w:val="24"/>
          </w:rPr>
          <w:t>http://www.diputados.gob.mx/LeyesBiblio/regley/Reg_LGP.pdf</w:t>
        </w:r>
      </w:hyperlink>
    </w:p>
    <w:p w14:paraId="70F6F068" w14:textId="77777777" w:rsidR="0009091E" w:rsidRPr="00C12F3E" w:rsidRDefault="0009091E" w:rsidP="003A1D19">
      <w:pPr>
        <w:spacing w:after="0" w:line="360" w:lineRule="auto"/>
        <w:ind w:firstLine="720"/>
        <w:jc w:val="both"/>
        <w:rPr>
          <w:rStyle w:val="Hipervnculo"/>
          <w:rFonts w:ascii="Arial" w:eastAsia="Times New Roman" w:hAnsi="Arial" w:cs="Arial"/>
          <w:sz w:val="24"/>
          <w:szCs w:val="24"/>
        </w:rPr>
      </w:pPr>
    </w:p>
    <w:p w14:paraId="77C6C91E" w14:textId="3902D309" w:rsidR="0009091E" w:rsidRPr="00C12F3E" w:rsidRDefault="0009091E" w:rsidP="0009091E">
      <w:pPr>
        <w:spacing w:after="0" w:line="360" w:lineRule="auto"/>
        <w:jc w:val="both"/>
        <w:rPr>
          <w:rStyle w:val="normaltextrun"/>
          <w:rFonts w:ascii="Arial" w:eastAsia="Times New Roman" w:hAnsi="Arial" w:cs="Arial"/>
          <w:color w:val="000000"/>
          <w:sz w:val="24"/>
          <w:szCs w:val="24"/>
        </w:rPr>
      </w:pPr>
      <w:r w:rsidRPr="00C12F3E">
        <w:rPr>
          <w:rStyle w:val="normaltextrun"/>
          <w:rFonts w:ascii="Arial" w:eastAsia="Times New Roman" w:hAnsi="Arial" w:cs="Arial"/>
          <w:color w:val="000000"/>
          <w:sz w:val="24"/>
          <w:szCs w:val="24"/>
        </w:rPr>
        <w:t>Cámara de Diputados. (2018). Ley Federal para prevenir y eliminar la discriminación.</w:t>
      </w:r>
    </w:p>
    <w:p w14:paraId="43D14DF1" w14:textId="4EE74B92" w:rsidR="0009091E" w:rsidRPr="00C12F3E" w:rsidRDefault="0009091E" w:rsidP="003A1D19">
      <w:pPr>
        <w:spacing w:after="0" w:line="360" w:lineRule="auto"/>
        <w:ind w:firstLine="720"/>
        <w:jc w:val="both"/>
        <w:rPr>
          <w:rStyle w:val="Hipervnculo"/>
          <w:rFonts w:ascii="Arial" w:eastAsia="Times New Roman" w:hAnsi="Arial" w:cs="Arial"/>
          <w:sz w:val="24"/>
          <w:szCs w:val="24"/>
        </w:rPr>
      </w:pPr>
      <w:r w:rsidRPr="00C12F3E">
        <w:rPr>
          <w:rStyle w:val="Hipervnculo"/>
          <w:rFonts w:ascii="Arial" w:eastAsia="Times New Roman" w:hAnsi="Arial" w:cs="Arial"/>
          <w:sz w:val="24"/>
          <w:szCs w:val="24"/>
        </w:rPr>
        <w:t>http://www.diputados.gob.mx/LeyesBiblio/pdf/262_210618.pdf</w:t>
      </w:r>
    </w:p>
    <w:p w14:paraId="4FA7E9F2" w14:textId="77777777" w:rsidR="0009091E" w:rsidRPr="00C12F3E" w:rsidRDefault="0009091E" w:rsidP="003A1D19">
      <w:pPr>
        <w:spacing w:after="0" w:line="360" w:lineRule="auto"/>
        <w:ind w:firstLine="720"/>
        <w:jc w:val="both"/>
        <w:rPr>
          <w:rStyle w:val="Hipervnculo"/>
          <w:rFonts w:ascii="Arial" w:eastAsia="Times New Roman" w:hAnsi="Arial" w:cs="Arial"/>
          <w:sz w:val="24"/>
          <w:szCs w:val="24"/>
        </w:rPr>
      </w:pPr>
    </w:p>
    <w:p w14:paraId="4C71AD7B" w14:textId="095BB80F" w:rsidR="0009091E" w:rsidRPr="00C12F3E" w:rsidRDefault="0009091E" w:rsidP="0009091E">
      <w:pPr>
        <w:spacing w:after="0" w:line="360" w:lineRule="auto"/>
        <w:jc w:val="both"/>
        <w:rPr>
          <w:rStyle w:val="normaltextrun"/>
          <w:rFonts w:ascii="Arial" w:eastAsia="Times New Roman" w:hAnsi="Arial" w:cs="Arial"/>
          <w:color w:val="000000"/>
          <w:sz w:val="24"/>
          <w:szCs w:val="24"/>
        </w:rPr>
      </w:pPr>
      <w:r w:rsidRPr="00C12F3E">
        <w:rPr>
          <w:rStyle w:val="normaltextrun"/>
          <w:rFonts w:ascii="Arial" w:eastAsia="Times New Roman" w:hAnsi="Arial" w:cs="Arial"/>
          <w:color w:val="000000"/>
          <w:sz w:val="24"/>
          <w:szCs w:val="24"/>
        </w:rPr>
        <w:t>Cámara de Diputados. (2019). Ley General de Educación.</w:t>
      </w:r>
    </w:p>
    <w:p w14:paraId="35EC3BC6" w14:textId="036565E1" w:rsidR="0009091E" w:rsidRPr="00C12F3E" w:rsidRDefault="00A9664B" w:rsidP="003A1D19">
      <w:pPr>
        <w:spacing w:after="0" w:line="360" w:lineRule="auto"/>
        <w:ind w:firstLine="720"/>
        <w:jc w:val="both"/>
        <w:rPr>
          <w:rStyle w:val="normaltextrun"/>
          <w:rFonts w:ascii="Arial" w:eastAsia="Times New Roman" w:hAnsi="Arial" w:cs="Arial"/>
          <w:color w:val="000000"/>
          <w:sz w:val="24"/>
          <w:szCs w:val="24"/>
        </w:rPr>
      </w:pPr>
      <w:hyperlink r:id="rId21" w:history="1">
        <w:r w:rsidR="0009091E" w:rsidRPr="00C12F3E">
          <w:rPr>
            <w:rStyle w:val="Hipervnculo"/>
            <w:rFonts w:ascii="Arial" w:eastAsia="Times New Roman" w:hAnsi="Arial" w:cs="Arial"/>
            <w:sz w:val="24"/>
            <w:szCs w:val="24"/>
          </w:rPr>
          <w:t>http://www.diputados.gob.mx/LeyesBiblio/pdf/LGE_300919.pdf</w:t>
        </w:r>
      </w:hyperlink>
    </w:p>
    <w:p w14:paraId="5EC6988D" w14:textId="77777777" w:rsidR="00FC07BA" w:rsidRPr="00C12F3E" w:rsidRDefault="006B5E0E">
      <w:pPr>
        <w:spacing w:before="240" w:after="0" w:line="480" w:lineRule="auto"/>
        <w:ind w:left="720" w:hanging="720"/>
        <w:rPr>
          <w:rFonts w:ascii="Arial" w:eastAsia="Times New Roman" w:hAnsi="Arial" w:cs="Arial"/>
          <w:sz w:val="24"/>
          <w:szCs w:val="24"/>
        </w:rPr>
      </w:pPr>
      <w:r w:rsidRPr="00C12F3E">
        <w:rPr>
          <w:rFonts w:ascii="Arial" w:eastAsia="Times New Roman" w:hAnsi="Arial" w:cs="Arial"/>
          <w:sz w:val="24"/>
          <w:szCs w:val="24"/>
        </w:rPr>
        <w:t xml:space="preserve">Centro Nacional de Equidad de Género y Salud Reproductiva. (2015). </w:t>
      </w:r>
      <w:r w:rsidRPr="00C12F3E">
        <w:rPr>
          <w:rFonts w:ascii="Arial" w:eastAsia="Times New Roman" w:hAnsi="Arial" w:cs="Arial"/>
          <w:i/>
          <w:sz w:val="24"/>
          <w:szCs w:val="24"/>
        </w:rPr>
        <w:t>Modelo de Atención Integral en salud sexual y reproductiva para adolescentes</w:t>
      </w:r>
      <w:r w:rsidRPr="00C12F3E">
        <w:rPr>
          <w:rFonts w:ascii="Arial" w:eastAsia="Times New Roman" w:hAnsi="Arial" w:cs="Arial"/>
          <w:sz w:val="24"/>
          <w:szCs w:val="24"/>
        </w:rPr>
        <w:t xml:space="preserve">. </w:t>
      </w:r>
      <w:hyperlink r:id="rId22">
        <w:r w:rsidRPr="00C12F3E">
          <w:rPr>
            <w:rFonts w:ascii="Arial" w:eastAsia="Times New Roman" w:hAnsi="Arial" w:cs="Arial"/>
            <w:color w:val="0000FF"/>
            <w:sz w:val="24"/>
            <w:szCs w:val="24"/>
            <w:u w:val="single"/>
          </w:rPr>
          <w:t>http://www.cnegsr.salud.gob.mx/contenidos/descargas/SSRA/ModeloAISSRA/web_ModAtnIntSSRA.pdf</w:t>
        </w:r>
      </w:hyperlink>
    </w:p>
    <w:p w14:paraId="03D73CE2" w14:textId="1A834B28" w:rsidR="00FC07BA" w:rsidRPr="00C12F3E" w:rsidRDefault="006B5E0E" w:rsidP="00E026B6">
      <w:pPr>
        <w:spacing w:before="240" w:after="240" w:line="480" w:lineRule="auto"/>
        <w:ind w:left="720" w:hanging="720"/>
        <w:rPr>
          <w:rFonts w:ascii="Arial" w:eastAsia="Times New Roman" w:hAnsi="Arial" w:cs="Arial"/>
          <w:color w:val="0000FF"/>
          <w:sz w:val="24"/>
          <w:szCs w:val="24"/>
          <w:u w:val="single"/>
        </w:rPr>
      </w:pPr>
      <w:r w:rsidRPr="00C12F3E">
        <w:rPr>
          <w:rFonts w:ascii="Arial" w:eastAsia="Times New Roman" w:hAnsi="Arial" w:cs="Arial"/>
          <w:sz w:val="24"/>
          <w:szCs w:val="24"/>
        </w:rPr>
        <w:t xml:space="preserve">Centro Nacional para la Salud de la Infancia y Adolescencia. (2015). </w:t>
      </w:r>
      <w:r w:rsidRPr="00C12F3E">
        <w:rPr>
          <w:rFonts w:ascii="Arial" w:eastAsia="Times New Roman" w:hAnsi="Arial" w:cs="Arial"/>
          <w:i/>
          <w:sz w:val="24"/>
          <w:szCs w:val="24"/>
          <w:highlight w:val="white"/>
        </w:rPr>
        <w:t>Grupos de Adolescentes Promotores de la Salud.</w:t>
      </w:r>
      <w:r w:rsidR="00E026B6" w:rsidRPr="00C12F3E">
        <w:rPr>
          <w:rFonts w:ascii="Arial" w:eastAsia="Times New Roman" w:hAnsi="Arial" w:cs="Arial"/>
          <w:i/>
          <w:sz w:val="24"/>
          <w:szCs w:val="24"/>
        </w:rPr>
        <w:t xml:space="preserve"> </w:t>
      </w:r>
      <w:hyperlink r:id="rId23" w:history="1">
        <w:r w:rsidR="004368FA" w:rsidRPr="00C12F3E">
          <w:rPr>
            <w:rStyle w:val="Hipervnculo"/>
            <w:rFonts w:ascii="Arial" w:eastAsia="Times New Roman" w:hAnsi="Arial" w:cs="Arial"/>
            <w:sz w:val="24"/>
            <w:szCs w:val="24"/>
          </w:rPr>
          <w:t>https://www.gob.mx/salud/censia/articulos/programa-de-adolescencia?state=published</w:t>
        </w:r>
      </w:hyperlink>
    </w:p>
    <w:p w14:paraId="39E706D0" w14:textId="77777777" w:rsidR="004368FA" w:rsidRPr="00C12F3E" w:rsidRDefault="004368FA" w:rsidP="004368FA">
      <w:pPr>
        <w:spacing w:before="240" w:line="480" w:lineRule="auto"/>
        <w:ind w:left="720" w:hanging="720"/>
        <w:rPr>
          <w:rFonts w:ascii="Arial" w:eastAsia="Times New Roman" w:hAnsi="Arial" w:cs="Arial"/>
          <w:i/>
          <w:sz w:val="24"/>
          <w:szCs w:val="24"/>
        </w:rPr>
      </w:pPr>
      <w:r w:rsidRPr="00C12F3E">
        <w:rPr>
          <w:rFonts w:ascii="Arial" w:eastAsia="Times New Roman" w:hAnsi="Arial" w:cs="Arial"/>
          <w:sz w:val="24"/>
          <w:szCs w:val="24"/>
        </w:rPr>
        <w:t xml:space="preserve">Consejo Nacional de Población. (2014). </w:t>
      </w:r>
      <w:r w:rsidRPr="00C12F3E">
        <w:rPr>
          <w:rFonts w:ascii="Arial" w:eastAsia="Times New Roman" w:hAnsi="Arial" w:cs="Arial"/>
          <w:i/>
          <w:sz w:val="24"/>
          <w:szCs w:val="24"/>
        </w:rPr>
        <w:t xml:space="preserve">Las relaciones de pareja, un enfoque estadístico </w:t>
      </w:r>
      <w:hyperlink r:id="rId24" w:history="1">
        <w:r w:rsidRPr="00C12F3E">
          <w:rPr>
            <w:rStyle w:val="Hipervnculo"/>
            <w:rFonts w:ascii="Arial" w:eastAsia="Times New Roman" w:hAnsi="Arial" w:cs="Arial"/>
            <w:i/>
            <w:sz w:val="24"/>
            <w:szCs w:val="24"/>
          </w:rPr>
          <w:t>http://www.conapo.gob.mx/es/CONAPO/13_de_febrero_Informacion_estadistica_sobre_las_relaciones_de_pareja</w:t>
        </w:r>
      </w:hyperlink>
    </w:p>
    <w:p w14:paraId="73474D8A" w14:textId="77777777" w:rsidR="00FC07BA" w:rsidRPr="00C12F3E" w:rsidRDefault="006B5E0E">
      <w:pPr>
        <w:spacing w:before="240" w:line="480" w:lineRule="auto"/>
        <w:ind w:left="720" w:hanging="720"/>
        <w:rPr>
          <w:rFonts w:ascii="Arial" w:eastAsia="Times New Roman" w:hAnsi="Arial" w:cs="Arial"/>
          <w:sz w:val="24"/>
          <w:szCs w:val="24"/>
          <w:lang w:val="en-US"/>
        </w:rPr>
      </w:pPr>
      <w:r w:rsidRPr="00C12F3E">
        <w:rPr>
          <w:rFonts w:ascii="Arial" w:eastAsia="Times New Roman" w:hAnsi="Arial" w:cs="Arial"/>
          <w:sz w:val="24"/>
          <w:szCs w:val="24"/>
          <w:lang w:val="en-US"/>
        </w:rPr>
        <w:t xml:space="preserve">Diamond, D., Blatt, S. J., &amp; Lichtenberg, J. D. (Eds.). (2007).  </w:t>
      </w:r>
      <w:r w:rsidRPr="00C12F3E">
        <w:rPr>
          <w:rFonts w:ascii="Arial" w:eastAsia="Times New Roman" w:hAnsi="Arial" w:cs="Arial"/>
          <w:i/>
          <w:sz w:val="24"/>
          <w:szCs w:val="24"/>
          <w:lang w:val="en-US"/>
        </w:rPr>
        <w:t>Attachment and sexuality. USA: The Analytic Press/Taylor &amp; Francis Group.</w:t>
      </w:r>
    </w:p>
    <w:p w14:paraId="1176A41E" w14:textId="77777777" w:rsidR="00FC07BA" w:rsidRPr="00C12F3E" w:rsidRDefault="002E2489">
      <w:pPr>
        <w:spacing w:before="240" w:line="480" w:lineRule="auto"/>
        <w:ind w:left="720"/>
        <w:rPr>
          <w:rFonts w:ascii="Arial" w:eastAsia="Times New Roman" w:hAnsi="Arial" w:cs="Arial"/>
          <w:color w:val="0000FF"/>
          <w:sz w:val="24"/>
          <w:szCs w:val="24"/>
          <w:u w:val="single"/>
          <w:lang w:val="en-US"/>
        </w:rPr>
      </w:pPr>
      <w:hyperlink r:id="rId25">
        <w:r w:rsidR="006B5E0E" w:rsidRPr="00C12F3E">
          <w:rPr>
            <w:rFonts w:ascii="Arial" w:eastAsia="Times New Roman" w:hAnsi="Arial" w:cs="Arial"/>
            <w:color w:val="0000FF"/>
            <w:sz w:val="24"/>
            <w:szCs w:val="24"/>
            <w:u w:val="single"/>
            <w:lang w:val="en-US"/>
          </w:rPr>
          <w:t>http://202.91.10.51:8080/xmlui/bitstream/handle/123456789/132/Attachment%20and%20Sexuality.pdf?sequence=1&amp;isAllowed=y</w:t>
        </w:r>
      </w:hyperlink>
    </w:p>
    <w:p w14:paraId="26DEA41A" w14:textId="77777777" w:rsidR="00FC07BA" w:rsidRPr="00C12F3E" w:rsidRDefault="006B5E0E">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rPr>
        <w:t xml:space="preserve">Gobierno de México. (2000). </w:t>
      </w:r>
      <w:r w:rsidRPr="00C12F3E">
        <w:rPr>
          <w:rFonts w:ascii="Arial" w:eastAsia="Times New Roman" w:hAnsi="Arial" w:cs="Arial"/>
          <w:i/>
          <w:sz w:val="24"/>
          <w:szCs w:val="24"/>
        </w:rPr>
        <w:t>Encuesta Nacional de Juventud.</w:t>
      </w:r>
      <w:r w:rsidRPr="00C12F3E">
        <w:rPr>
          <w:rFonts w:ascii="Arial" w:eastAsia="Times New Roman" w:hAnsi="Arial" w:cs="Arial"/>
          <w:sz w:val="24"/>
          <w:szCs w:val="24"/>
        </w:rPr>
        <w:t xml:space="preserve">  </w:t>
      </w:r>
      <w:hyperlink r:id="rId26">
        <w:r w:rsidRPr="00C12F3E">
          <w:rPr>
            <w:rFonts w:ascii="Arial" w:eastAsia="Times New Roman" w:hAnsi="Arial" w:cs="Arial"/>
            <w:color w:val="0000FF"/>
            <w:sz w:val="24"/>
            <w:szCs w:val="24"/>
            <w:u w:val="single"/>
          </w:rPr>
          <w:t>http://bdsocial.inmujeres.gob.mx/index.php/enl-39/encuesta-nacional-de-lectura/17-acervo/acervo/50-encuesta-nacional-de-juventud-enjuve-2000</w:t>
        </w:r>
      </w:hyperlink>
    </w:p>
    <w:p w14:paraId="464A3790" w14:textId="77777777" w:rsidR="00FC07BA" w:rsidRPr="00C12F3E" w:rsidRDefault="006B5E0E">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rPr>
        <w:t xml:space="preserve">Gobierno de México. (2005). </w:t>
      </w:r>
      <w:r w:rsidRPr="00C12F3E">
        <w:rPr>
          <w:rFonts w:ascii="Arial" w:eastAsia="Times New Roman" w:hAnsi="Arial" w:cs="Arial"/>
          <w:i/>
          <w:sz w:val="24"/>
          <w:szCs w:val="24"/>
        </w:rPr>
        <w:t>Encuesta Nacional de Juventud.</w:t>
      </w:r>
      <w:r w:rsidRPr="00C12F3E">
        <w:rPr>
          <w:rFonts w:ascii="Arial" w:eastAsia="Times New Roman" w:hAnsi="Arial" w:cs="Arial"/>
          <w:sz w:val="24"/>
          <w:szCs w:val="24"/>
        </w:rPr>
        <w:t xml:space="preserve"> </w:t>
      </w:r>
      <w:hyperlink r:id="rId27">
        <w:r w:rsidRPr="00C12F3E">
          <w:rPr>
            <w:rFonts w:ascii="Arial" w:eastAsia="Times New Roman" w:hAnsi="Arial" w:cs="Arial"/>
            <w:color w:val="0000FF"/>
            <w:sz w:val="24"/>
            <w:szCs w:val="24"/>
            <w:u w:val="single"/>
          </w:rPr>
          <w:t>http://bdsocial.inmujeres.gob.mx/index.php/enjuve-38?id=78:encuesta-nacional-de-juventud-enjuve-200511&amp;catid=1</w:t>
        </w:r>
      </w:hyperlink>
    </w:p>
    <w:p w14:paraId="2842590B" w14:textId="46B9FB6F" w:rsidR="00FC07BA" w:rsidRPr="00C12F3E" w:rsidRDefault="006B5E0E">
      <w:pPr>
        <w:spacing w:before="240" w:line="480" w:lineRule="auto"/>
        <w:ind w:left="720" w:hanging="720"/>
        <w:rPr>
          <w:rFonts w:ascii="Arial" w:eastAsia="Times New Roman" w:hAnsi="Arial" w:cs="Arial"/>
          <w:color w:val="0000FF"/>
          <w:sz w:val="24"/>
          <w:szCs w:val="24"/>
          <w:u w:val="single"/>
        </w:rPr>
      </w:pPr>
      <w:r w:rsidRPr="00C12F3E">
        <w:rPr>
          <w:rFonts w:ascii="Arial" w:eastAsia="Times New Roman" w:hAnsi="Arial" w:cs="Arial"/>
          <w:sz w:val="24"/>
          <w:szCs w:val="24"/>
        </w:rPr>
        <w:t xml:space="preserve">Gobierno de México. (2010). </w:t>
      </w:r>
      <w:r w:rsidRPr="00C12F3E">
        <w:rPr>
          <w:rFonts w:ascii="Arial" w:eastAsia="Times New Roman" w:hAnsi="Arial" w:cs="Arial"/>
          <w:i/>
          <w:sz w:val="24"/>
          <w:szCs w:val="24"/>
        </w:rPr>
        <w:t>Encuesta Nacional de Juventud.</w:t>
      </w:r>
      <w:r w:rsidRPr="00C12F3E">
        <w:rPr>
          <w:rFonts w:ascii="Arial" w:eastAsia="Times New Roman" w:hAnsi="Arial" w:cs="Arial"/>
          <w:sz w:val="24"/>
          <w:szCs w:val="24"/>
        </w:rPr>
        <w:t xml:space="preserve"> </w:t>
      </w:r>
      <w:hyperlink r:id="rId28">
        <w:r w:rsidRPr="00C12F3E">
          <w:rPr>
            <w:rFonts w:ascii="Arial" w:eastAsia="Times New Roman" w:hAnsi="Arial" w:cs="Arial"/>
            <w:color w:val="0000FF"/>
            <w:sz w:val="24"/>
            <w:szCs w:val="24"/>
            <w:u w:val="single"/>
          </w:rPr>
          <w:t>http://bdsocial.inmujeres.gob.mx/index.php/enjuve-38?id=245:encuesta-nacional-de-juventud-enjuve-2010&amp;catid=1</w:t>
        </w:r>
      </w:hyperlink>
    </w:p>
    <w:p w14:paraId="145ECAA6" w14:textId="77777777" w:rsidR="00E026B6" w:rsidRPr="00C12F3E" w:rsidRDefault="00D02A62" w:rsidP="00D02A62">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lang w:val="en-US"/>
        </w:rPr>
        <w:t xml:space="preserve">Iqbal, S.,  Zakar, R.,  Zakar, M., &amp; Fisher, F. ( 2017 ). </w:t>
      </w:r>
      <w:r w:rsidRPr="00C12F3E">
        <w:rPr>
          <w:rFonts w:ascii="Arial" w:eastAsia="Times New Roman" w:hAnsi="Arial" w:cs="Arial"/>
          <w:i/>
          <w:sz w:val="24"/>
          <w:szCs w:val="24"/>
          <w:lang w:val="en-US"/>
        </w:rPr>
        <w:t>Perceptions of adolescents sexual and reproductive health and rights.</w:t>
      </w:r>
      <w:r w:rsidR="00E026B6" w:rsidRPr="00C12F3E">
        <w:rPr>
          <w:rFonts w:ascii="Arial" w:eastAsia="Times New Roman" w:hAnsi="Arial" w:cs="Arial"/>
          <w:i/>
          <w:sz w:val="24"/>
          <w:szCs w:val="24"/>
          <w:lang w:val="en-US"/>
        </w:rPr>
        <w:t xml:space="preserve"> rights: a crosssectional study in Lahore District, Pakistan. </w:t>
      </w:r>
      <w:hyperlink r:id="rId29" w:history="1">
        <w:r w:rsidR="00E026B6" w:rsidRPr="00C12F3E">
          <w:rPr>
            <w:rStyle w:val="Hipervnculo"/>
            <w:rFonts w:ascii="Arial" w:eastAsia="Times New Roman" w:hAnsi="Arial" w:cs="Arial"/>
            <w:sz w:val="24"/>
            <w:szCs w:val="24"/>
          </w:rPr>
          <w:t>https://link.springer.com/article/10.1186/s12914-017-0113-7</w:t>
        </w:r>
      </w:hyperlink>
    </w:p>
    <w:p w14:paraId="1390F901" w14:textId="77777777" w:rsidR="00FC07BA" w:rsidRPr="00C12F3E" w:rsidRDefault="006B5E0E">
      <w:pPr>
        <w:spacing w:after="0" w:line="480" w:lineRule="auto"/>
        <w:ind w:left="720" w:hanging="720"/>
        <w:rPr>
          <w:rFonts w:ascii="Arial" w:eastAsia="Times New Roman" w:hAnsi="Arial" w:cs="Arial"/>
          <w:sz w:val="24"/>
          <w:szCs w:val="24"/>
        </w:rPr>
      </w:pPr>
      <w:r w:rsidRPr="00C12F3E">
        <w:rPr>
          <w:rFonts w:ascii="Arial" w:eastAsia="Times New Roman" w:hAnsi="Arial" w:cs="Arial"/>
          <w:sz w:val="24"/>
          <w:szCs w:val="24"/>
        </w:rPr>
        <w:lastRenderedPageBreak/>
        <w:t xml:space="preserve">Instituto Nacional de Estadística y Geografía. (2014). </w:t>
      </w:r>
      <w:r w:rsidRPr="00C12F3E">
        <w:rPr>
          <w:rFonts w:ascii="Arial" w:eastAsia="Times New Roman" w:hAnsi="Arial" w:cs="Arial"/>
          <w:i/>
          <w:sz w:val="24"/>
          <w:szCs w:val="24"/>
        </w:rPr>
        <w:t>Encuesta Nacional de la Dinámica Demográfica: Implicaciones en el embarazo adolescente, fecundidad y salud reproductiva en México.</w:t>
      </w:r>
      <w:r w:rsidRPr="00C12F3E">
        <w:rPr>
          <w:rFonts w:ascii="Arial" w:eastAsia="Times New Roman" w:hAnsi="Arial" w:cs="Arial"/>
          <w:sz w:val="24"/>
          <w:szCs w:val="24"/>
        </w:rPr>
        <w:t xml:space="preserve"> </w:t>
      </w:r>
      <w:hyperlink r:id="rId30">
        <w:r w:rsidRPr="00C12F3E">
          <w:rPr>
            <w:rFonts w:ascii="Arial" w:eastAsia="Times New Roman" w:hAnsi="Arial" w:cs="Arial"/>
            <w:color w:val="0000FF"/>
            <w:sz w:val="24"/>
            <w:szCs w:val="24"/>
            <w:u w:val="single"/>
          </w:rPr>
          <w:t>http://internet.contenidos.inegi.org.mx/contenidos/productos/prod_serv/contenidos/espanol/bvinegi/productos/nueva_estruc/702825089627.pdf</w:t>
        </w:r>
      </w:hyperlink>
    </w:p>
    <w:p w14:paraId="0625F835" w14:textId="77777777" w:rsidR="00FC07BA" w:rsidRPr="00C12F3E" w:rsidRDefault="006B5E0E">
      <w:pPr>
        <w:spacing w:after="0" w:line="480" w:lineRule="auto"/>
        <w:ind w:left="720" w:hanging="720"/>
        <w:rPr>
          <w:rFonts w:ascii="Arial" w:eastAsia="Times New Roman" w:hAnsi="Arial" w:cs="Arial"/>
          <w:color w:val="0000FF"/>
          <w:sz w:val="24"/>
          <w:szCs w:val="24"/>
          <w:u w:val="single"/>
          <w:lang w:val="en-US"/>
        </w:rPr>
      </w:pPr>
      <w:r w:rsidRPr="00C12F3E">
        <w:rPr>
          <w:rFonts w:ascii="Arial" w:eastAsia="Times New Roman" w:hAnsi="Arial" w:cs="Arial"/>
          <w:sz w:val="24"/>
          <w:szCs w:val="24"/>
          <w:lang w:val="en-US"/>
        </w:rPr>
        <w:t xml:space="preserve">International Planned Parenthood Federation. (2008). </w:t>
      </w:r>
      <w:r w:rsidRPr="00C12F3E">
        <w:rPr>
          <w:rFonts w:ascii="Arial" w:eastAsia="Times New Roman" w:hAnsi="Arial" w:cs="Arial"/>
          <w:i/>
          <w:sz w:val="24"/>
          <w:szCs w:val="24"/>
          <w:lang w:val="en-US"/>
        </w:rPr>
        <w:t>Sexual rights: an IPPF declaration</w:t>
      </w:r>
      <w:r w:rsidRPr="00C12F3E">
        <w:rPr>
          <w:rFonts w:ascii="Arial" w:eastAsia="Times New Roman" w:hAnsi="Arial" w:cs="Arial"/>
          <w:sz w:val="24"/>
          <w:szCs w:val="24"/>
          <w:lang w:val="en-US"/>
        </w:rPr>
        <w:t xml:space="preserve">  </w:t>
      </w:r>
      <w:hyperlink r:id="rId31">
        <w:r w:rsidRPr="00C12F3E">
          <w:rPr>
            <w:rFonts w:ascii="Arial" w:eastAsia="Times New Roman" w:hAnsi="Arial" w:cs="Arial"/>
            <w:color w:val="0000FF"/>
            <w:sz w:val="24"/>
            <w:szCs w:val="24"/>
            <w:u w:val="single"/>
            <w:lang w:val="en-US"/>
          </w:rPr>
          <w:t>https://www.ippf.org/sites/default/files/sexualrightsippfdeclaration_1.pdf</w:t>
        </w:r>
      </w:hyperlink>
    </w:p>
    <w:p w14:paraId="79AFC139" w14:textId="77777777" w:rsidR="00B02282" w:rsidRPr="00C12F3E" w:rsidRDefault="00B02282" w:rsidP="00B02282">
      <w:pPr>
        <w:spacing w:after="0" w:line="480" w:lineRule="auto"/>
        <w:ind w:left="720" w:hanging="720"/>
        <w:rPr>
          <w:rFonts w:ascii="Arial" w:eastAsia="Times New Roman" w:hAnsi="Arial" w:cs="Arial"/>
          <w:sz w:val="24"/>
          <w:szCs w:val="24"/>
          <w:lang w:val="en-US"/>
        </w:rPr>
      </w:pPr>
      <w:r w:rsidRPr="00C12F3E">
        <w:rPr>
          <w:rFonts w:ascii="Arial" w:eastAsia="Times New Roman" w:hAnsi="Arial" w:cs="Arial"/>
          <w:sz w:val="24"/>
          <w:szCs w:val="24"/>
        </w:rPr>
        <w:t>Meza, V. (2016)</w:t>
      </w:r>
      <w:r w:rsidR="008742EA" w:rsidRPr="00C12F3E">
        <w:rPr>
          <w:rFonts w:ascii="Arial" w:eastAsia="Times New Roman" w:hAnsi="Arial" w:cs="Arial"/>
          <w:sz w:val="24"/>
          <w:szCs w:val="24"/>
        </w:rPr>
        <w:t xml:space="preserve">. </w:t>
      </w:r>
      <w:r w:rsidRPr="00C12F3E">
        <w:rPr>
          <w:rFonts w:ascii="Arial" w:eastAsia="Times New Roman" w:hAnsi="Arial" w:cs="Arial"/>
          <w:i/>
          <w:sz w:val="24"/>
          <w:szCs w:val="24"/>
        </w:rPr>
        <w:t>Mediación Pedagógica en salud sexual y reproductiva, derechos sexuales y reproductivos dirigida a adolescentes</w:t>
      </w:r>
      <w:r w:rsidR="008742EA" w:rsidRPr="00C12F3E">
        <w:rPr>
          <w:rFonts w:ascii="Arial" w:eastAsia="Times New Roman" w:hAnsi="Arial" w:cs="Arial"/>
          <w:sz w:val="24"/>
          <w:szCs w:val="24"/>
        </w:rPr>
        <w:t>.</w:t>
      </w:r>
      <w:r w:rsidR="005D6D2D" w:rsidRPr="00C12F3E">
        <w:rPr>
          <w:rFonts w:ascii="Arial" w:eastAsia="Times New Roman" w:hAnsi="Arial" w:cs="Arial"/>
          <w:sz w:val="24"/>
          <w:szCs w:val="24"/>
        </w:rPr>
        <w:t xml:space="preserve"> </w:t>
      </w:r>
      <w:hyperlink r:id="rId32" w:history="1">
        <w:r w:rsidR="00E026B6" w:rsidRPr="00C12F3E">
          <w:rPr>
            <w:rStyle w:val="Hipervnculo"/>
            <w:rFonts w:ascii="Arial" w:eastAsia="Times New Roman" w:hAnsi="Arial" w:cs="Arial"/>
            <w:sz w:val="24"/>
            <w:szCs w:val="24"/>
            <w:lang w:val="en-US"/>
          </w:rPr>
          <w:t>https://www.scielo.sa.cr/pdf/enfermeria/n31/1409-4568-enfermeria-31-00056.pdf</w:t>
        </w:r>
      </w:hyperlink>
    </w:p>
    <w:p w14:paraId="66949BD8" w14:textId="77777777" w:rsidR="00B02282" w:rsidRPr="00C12F3E" w:rsidRDefault="00B02282" w:rsidP="00917EB2">
      <w:pPr>
        <w:spacing w:after="0" w:line="480" w:lineRule="auto"/>
        <w:ind w:left="720" w:hanging="720"/>
        <w:rPr>
          <w:rFonts w:ascii="Arial" w:eastAsia="Times New Roman" w:hAnsi="Arial" w:cs="Arial"/>
          <w:sz w:val="24"/>
          <w:szCs w:val="24"/>
          <w:lang w:val="en-US"/>
        </w:rPr>
      </w:pPr>
    </w:p>
    <w:p w14:paraId="6E2B9C49" w14:textId="77777777" w:rsidR="004A6410" w:rsidRPr="00C12F3E" w:rsidRDefault="00917EB2" w:rsidP="00917EB2">
      <w:pPr>
        <w:spacing w:after="0" w:line="480" w:lineRule="auto"/>
        <w:ind w:left="720" w:hanging="720"/>
        <w:rPr>
          <w:rFonts w:ascii="Arial" w:eastAsia="Times New Roman" w:hAnsi="Arial" w:cs="Arial"/>
          <w:i/>
          <w:sz w:val="24"/>
          <w:szCs w:val="24"/>
          <w:lang w:val="en-US"/>
        </w:rPr>
      </w:pPr>
      <w:r w:rsidRPr="00C12F3E">
        <w:rPr>
          <w:rFonts w:ascii="Arial" w:eastAsia="Times New Roman" w:hAnsi="Arial" w:cs="Arial"/>
          <w:sz w:val="24"/>
          <w:szCs w:val="24"/>
          <w:lang w:val="en-US"/>
        </w:rPr>
        <w:t>Michaud, P. , Visser, A. , Vervoort, J. , Kocken, P. ,  Reijneveld, S. ,  Blair, M. , Alexander, D. , Rigby, M. , Weber, M. , &amp; Jansen, D. ( 2020).</w:t>
      </w:r>
      <w:r w:rsidR="000F5307" w:rsidRPr="00C12F3E">
        <w:rPr>
          <w:rFonts w:ascii="Arial" w:eastAsia="Times New Roman" w:hAnsi="Arial" w:cs="Arial"/>
          <w:sz w:val="24"/>
          <w:szCs w:val="24"/>
          <w:lang w:val="en-US"/>
        </w:rPr>
        <w:t xml:space="preserve"> </w:t>
      </w:r>
      <w:r w:rsidRPr="00C12F3E">
        <w:rPr>
          <w:rFonts w:ascii="Arial" w:eastAsia="Times New Roman" w:hAnsi="Arial" w:cs="Arial"/>
          <w:i/>
          <w:sz w:val="24"/>
          <w:szCs w:val="24"/>
          <w:lang w:val="en-US"/>
        </w:rPr>
        <w:t>Do European Union countries adequately address the healthcare needs of adolescents in the área of sexual reproductive health and rights?</w:t>
      </w:r>
      <w:r w:rsidR="004A6410" w:rsidRPr="00C12F3E">
        <w:rPr>
          <w:rFonts w:ascii="Arial" w:eastAsia="Times New Roman" w:hAnsi="Arial" w:cs="Arial"/>
          <w:i/>
          <w:sz w:val="24"/>
          <w:szCs w:val="24"/>
          <w:lang w:val="en-US"/>
        </w:rPr>
        <w:t xml:space="preserve">. </w:t>
      </w:r>
      <w:hyperlink r:id="rId33" w:history="1">
        <w:r w:rsidR="004A6410" w:rsidRPr="00C12F3E">
          <w:rPr>
            <w:rStyle w:val="Hipervnculo"/>
            <w:rFonts w:ascii="Arial" w:eastAsia="Times New Roman" w:hAnsi="Arial" w:cs="Arial"/>
            <w:i/>
            <w:sz w:val="24"/>
            <w:szCs w:val="24"/>
            <w:lang w:val="en-US"/>
          </w:rPr>
          <w:t>http://dx.doi.org/10.1136/archdischild-2019-317073</w:t>
        </w:r>
      </w:hyperlink>
    </w:p>
    <w:p w14:paraId="14DBEE71" w14:textId="0667BCD5" w:rsidR="00D02A62" w:rsidRPr="00C12F3E" w:rsidRDefault="00D02A62" w:rsidP="00D02A62">
      <w:pPr>
        <w:spacing w:after="0" w:line="480" w:lineRule="auto"/>
        <w:ind w:left="720" w:hanging="720"/>
        <w:rPr>
          <w:rFonts w:ascii="Arial" w:eastAsia="Times New Roman" w:hAnsi="Arial" w:cs="Arial"/>
          <w:sz w:val="24"/>
          <w:szCs w:val="24"/>
          <w:lang w:val="en-US"/>
        </w:rPr>
      </w:pPr>
      <w:r w:rsidRPr="00C12F3E">
        <w:rPr>
          <w:rFonts w:ascii="Arial" w:eastAsia="Times New Roman" w:hAnsi="Arial" w:cs="Arial"/>
          <w:sz w:val="24"/>
          <w:szCs w:val="24"/>
          <w:lang w:val="en-US"/>
        </w:rPr>
        <w:t>Mumba, J., Blystad, A.,  Haaland, M.,  Michelo, C.</w:t>
      </w:r>
      <w:r w:rsidR="00423643" w:rsidRPr="00C12F3E">
        <w:rPr>
          <w:rFonts w:ascii="Arial" w:eastAsia="Times New Roman" w:hAnsi="Arial" w:cs="Arial"/>
          <w:sz w:val="24"/>
          <w:szCs w:val="24"/>
          <w:lang w:val="en-US"/>
        </w:rPr>
        <w:t>, Haukanes</w:t>
      </w:r>
      <w:r w:rsidRPr="00C12F3E">
        <w:rPr>
          <w:rFonts w:ascii="Arial" w:eastAsia="Times New Roman" w:hAnsi="Arial" w:cs="Arial"/>
          <w:sz w:val="24"/>
          <w:szCs w:val="24"/>
          <w:lang w:val="en-US"/>
        </w:rPr>
        <w:t>, H.,&amp;  Moland, K. ( 2019)</w:t>
      </w:r>
    </w:p>
    <w:p w14:paraId="545710A8" w14:textId="77777777" w:rsidR="00D02A62" w:rsidRPr="00C12F3E" w:rsidRDefault="00D02A62" w:rsidP="00D02A62">
      <w:pPr>
        <w:spacing w:after="0" w:line="480" w:lineRule="auto"/>
        <w:ind w:left="720" w:hanging="720"/>
        <w:rPr>
          <w:rFonts w:ascii="Arial" w:eastAsia="Times New Roman" w:hAnsi="Arial" w:cs="Arial"/>
          <w:i/>
          <w:sz w:val="24"/>
          <w:szCs w:val="24"/>
        </w:rPr>
      </w:pPr>
      <w:r w:rsidRPr="00C12F3E">
        <w:rPr>
          <w:rFonts w:ascii="Arial" w:eastAsia="Times New Roman" w:hAnsi="Arial" w:cs="Arial"/>
          <w:i/>
          <w:sz w:val="24"/>
          <w:szCs w:val="24"/>
          <w:lang w:val="en-US"/>
        </w:rPr>
        <w:t xml:space="preserve">Why teach sexuality education in school? Teacher discretion in implementing comprehensive sexuality education in rural Zambia.  </w:t>
      </w:r>
      <w:hyperlink r:id="rId34" w:history="1">
        <w:r w:rsidR="00722067" w:rsidRPr="00C12F3E">
          <w:rPr>
            <w:rStyle w:val="Hipervnculo"/>
            <w:rFonts w:ascii="Arial" w:eastAsia="Times New Roman" w:hAnsi="Arial" w:cs="Arial"/>
            <w:i/>
            <w:sz w:val="24"/>
            <w:szCs w:val="24"/>
          </w:rPr>
          <w:t>https://www.springermedizin.de/why-teach-sexuality-education-in-school-teacher-discretion-in-im/17213754</w:t>
        </w:r>
      </w:hyperlink>
    </w:p>
    <w:p w14:paraId="2B26F24C" w14:textId="77777777" w:rsidR="00FC07BA" w:rsidRPr="00C12F3E" w:rsidRDefault="006B5E0E">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rPr>
        <w:t xml:space="preserve">Naciones Unidas, Comisión de Población y Desarrollo (1995). </w:t>
      </w:r>
      <w:r w:rsidRPr="00C12F3E">
        <w:rPr>
          <w:rFonts w:ascii="Arial" w:eastAsia="Times New Roman" w:hAnsi="Arial" w:cs="Arial"/>
          <w:i/>
          <w:sz w:val="24"/>
          <w:szCs w:val="24"/>
        </w:rPr>
        <w:t>Informe de la Conferencia Internacional sobre la Población y el Desarrollo</w:t>
      </w:r>
      <w:r w:rsidRPr="00C12F3E">
        <w:rPr>
          <w:rFonts w:ascii="Arial" w:eastAsia="Times New Roman" w:hAnsi="Arial" w:cs="Arial"/>
          <w:sz w:val="24"/>
          <w:szCs w:val="24"/>
        </w:rPr>
        <w:t xml:space="preserve">.  </w:t>
      </w:r>
      <w:hyperlink r:id="rId35">
        <w:r w:rsidRPr="00C12F3E">
          <w:rPr>
            <w:rFonts w:ascii="Arial" w:eastAsia="Times New Roman" w:hAnsi="Arial" w:cs="Arial"/>
            <w:color w:val="0000FF"/>
            <w:sz w:val="24"/>
            <w:szCs w:val="24"/>
            <w:u w:val="single"/>
          </w:rPr>
          <w:t>https://www.unfpa.org/sites/default/files/pub-pdf/icpd_spa.pdf</w:t>
        </w:r>
      </w:hyperlink>
    </w:p>
    <w:p w14:paraId="102A0B5B" w14:textId="77777777" w:rsidR="00FC07BA" w:rsidRPr="00C12F3E" w:rsidRDefault="006B5E0E">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rPr>
        <w:t xml:space="preserve">Naciones Unidas, Comisión de Población y Desarrollo. (2012). </w:t>
      </w:r>
      <w:r w:rsidRPr="00C12F3E">
        <w:rPr>
          <w:rFonts w:ascii="Arial" w:eastAsia="Times New Roman" w:hAnsi="Arial" w:cs="Arial"/>
          <w:i/>
          <w:sz w:val="24"/>
          <w:szCs w:val="24"/>
        </w:rPr>
        <w:t>Informe sobre el 45° período de sesiones.</w:t>
      </w:r>
      <w:r w:rsidRPr="00C12F3E">
        <w:rPr>
          <w:rFonts w:ascii="Arial" w:eastAsia="Times New Roman" w:hAnsi="Arial" w:cs="Arial"/>
          <w:sz w:val="24"/>
          <w:szCs w:val="24"/>
        </w:rPr>
        <w:t xml:space="preserve"> </w:t>
      </w:r>
      <w:hyperlink r:id="rId36">
        <w:r w:rsidRPr="00C12F3E">
          <w:rPr>
            <w:rFonts w:ascii="Arial" w:eastAsia="Times New Roman" w:hAnsi="Arial" w:cs="Arial"/>
            <w:color w:val="0000FF"/>
            <w:sz w:val="24"/>
            <w:szCs w:val="24"/>
            <w:u w:val="single"/>
          </w:rPr>
          <w:t>https://undocs.org/pdf?symbol=es/E/2012/25</w:t>
        </w:r>
      </w:hyperlink>
    </w:p>
    <w:p w14:paraId="380248F2" w14:textId="7BD853D3" w:rsidR="00FC07BA" w:rsidRPr="00C12F3E" w:rsidRDefault="006B5E0E">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rPr>
        <w:t>Naciones Unidas (</w:t>
      </w:r>
      <w:r w:rsidR="005676AB" w:rsidRPr="00C12F3E">
        <w:rPr>
          <w:rFonts w:ascii="Arial" w:eastAsia="Times New Roman" w:hAnsi="Arial" w:cs="Arial"/>
          <w:sz w:val="24"/>
          <w:szCs w:val="24"/>
        </w:rPr>
        <w:t>1995</w:t>
      </w:r>
      <w:r w:rsidRPr="00C12F3E">
        <w:rPr>
          <w:rFonts w:ascii="Arial" w:eastAsia="Times New Roman" w:hAnsi="Arial" w:cs="Arial"/>
          <w:sz w:val="24"/>
          <w:szCs w:val="24"/>
        </w:rPr>
        <w:t xml:space="preserve">). </w:t>
      </w:r>
      <w:r w:rsidRPr="00C12F3E">
        <w:rPr>
          <w:rFonts w:ascii="Arial" w:eastAsia="Times New Roman" w:hAnsi="Arial" w:cs="Arial"/>
          <w:i/>
          <w:sz w:val="24"/>
          <w:szCs w:val="24"/>
        </w:rPr>
        <w:t>Programa de Acción de la Conferencia Internacional sobre la Población y Desarrollo 1994</w:t>
      </w:r>
      <w:r w:rsidRPr="00C12F3E">
        <w:rPr>
          <w:rFonts w:ascii="Arial" w:eastAsia="Times New Roman" w:hAnsi="Arial" w:cs="Arial"/>
          <w:sz w:val="24"/>
          <w:szCs w:val="24"/>
        </w:rPr>
        <w:t xml:space="preserve"> (párrafo. 7.41). Fondo de Población de las Naciones Unidas. </w:t>
      </w:r>
      <w:hyperlink r:id="rId37">
        <w:r w:rsidRPr="00C12F3E">
          <w:rPr>
            <w:rFonts w:ascii="Arial" w:eastAsia="Times New Roman" w:hAnsi="Arial" w:cs="Arial"/>
            <w:color w:val="0000FF"/>
            <w:sz w:val="24"/>
            <w:szCs w:val="24"/>
            <w:u w:val="single"/>
          </w:rPr>
          <w:t>https://www.unfpa.org/sites/default/files/pub-pdf/ICPD-PoA-Es-FINAL.pdf</w:t>
        </w:r>
      </w:hyperlink>
    </w:p>
    <w:p w14:paraId="4AB5502B" w14:textId="77777777" w:rsidR="00FC07BA" w:rsidRPr="00C12F3E" w:rsidRDefault="006B5E0E">
      <w:pPr>
        <w:spacing w:after="240" w:line="480" w:lineRule="auto"/>
        <w:ind w:left="720" w:hanging="720"/>
        <w:rPr>
          <w:rFonts w:ascii="Arial" w:eastAsia="Times New Roman" w:hAnsi="Arial" w:cs="Arial"/>
          <w:sz w:val="24"/>
          <w:szCs w:val="24"/>
        </w:rPr>
      </w:pPr>
      <w:r w:rsidRPr="00C12F3E">
        <w:rPr>
          <w:rFonts w:ascii="Arial" w:eastAsia="Times New Roman" w:hAnsi="Arial" w:cs="Arial"/>
          <w:sz w:val="24"/>
          <w:szCs w:val="24"/>
          <w:lang w:val="fr-FR"/>
        </w:rPr>
        <w:t xml:space="preserve">Nelson, B., Odberg, K. &amp; Emmelin, M. (2020). </w:t>
      </w:r>
      <w:r w:rsidRPr="00C12F3E">
        <w:rPr>
          <w:rFonts w:ascii="Arial" w:eastAsia="Times New Roman" w:hAnsi="Arial" w:cs="Arial"/>
          <w:i/>
          <w:sz w:val="24"/>
          <w:szCs w:val="24"/>
          <w:lang w:val="en-US"/>
        </w:rPr>
        <w:t>Experiences of teaching sexual and reproductive health to students with intellectual disabilities, Sex Education.</w:t>
      </w:r>
      <w:r w:rsidRPr="00C12F3E">
        <w:rPr>
          <w:rFonts w:ascii="Arial" w:eastAsia="Times New Roman" w:hAnsi="Arial" w:cs="Arial"/>
          <w:sz w:val="24"/>
          <w:szCs w:val="24"/>
          <w:lang w:val="en-US"/>
        </w:rPr>
        <w:t xml:space="preserve"> </w:t>
      </w:r>
      <w:hyperlink r:id="rId38">
        <w:r w:rsidRPr="00C12F3E">
          <w:rPr>
            <w:rFonts w:ascii="Arial" w:eastAsia="Times New Roman" w:hAnsi="Arial" w:cs="Arial"/>
            <w:color w:val="0000FF"/>
            <w:sz w:val="24"/>
            <w:szCs w:val="24"/>
            <w:u w:val="single"/>
          </w:rPr>
          <w:t>https://www.tandfonline.com/doi/full/10.1080/14681811.2019.1707652</w:t>
        </w:r>
      </w:hyperlink>
    </w:p>
    <w:p w14:paraId="28D15CD0" w14:textId="77777777" w:rsidR="00FC07BA" w:rsidRPr="00C12F3E" w:rsidRDefault="006B5E0E">
      <w:pPr>
        <w:spacing w:after="240" w:line="480" w:lineRule="auto"/>
        <w:ind w:left="720"/>
        <w:rPr>
          <w:rFonts w:ascii="Arial" w:eastAsia="Times New Roman" w:hAnsi="Arial" w:cs="Arial"/>
          <w:sz w:val="24"/>
          <w:szCs w:val="24"/>
        </w:rPr>
      </w:pPr>
      <w:r w:rsidRPr="00C12F3E">
        <w:rPr>
          <w:rFonts w:ascii="Arial" w:eastAsia="Times New Roman" w:hAnsi="Arial" w:cs="Arial"/>
          <w:sz w:val="24"/>
          <w:szCs w:val="24"/>
        </w:rPr>
        <w:t>DOI: 10.1080/14681811.2019.1707652</w:t>
      </w:r>
    </w:p>
    <w:p w14:paraId="02E24D37" w14:textId="77777777" w:rsidR="00FC07BA" w:rsidRPr="00C12F3E" w:rsidRDefault="006B5E0E">
      <w:pPr>
        <w:spacing w:before="240" w:line="480" w:lineRule="auto"/>
        <w:ind w:left="720" w:hanging="720"/>
        <w:rPr>
          <w:rFonts w:ascii="Arial" w:eastAsia="Times New Roman" w:hAnsi="Arial" w:cs="Arial"/>
          <w:color w:val="0000FF"/>
          <w:sz w:val="24"/>
          <w:szCs w:val="24"/>
          <w:u w:val="single"/>
        </w:rPr>
      </w:pPr>
      <w:r w:rsidRPr="00C12F3E">
        <w:rPr>
          <w:rFonts w:ascii="Arial" w:eastAsia="Times New Roman" w:hAnsi="Arial" w:cs="Arial"/>
          <w:sz w:val="24"/>
          <w:szCs w:val="24"/>
        </w:rPr>
        <w:t xml:space="preserve">Organización Mundial de la Salud (2019). </w:t>
      </w:r>
      <w:r w:rsidRPr="00C12F3E">
        <w:rPr>
          <w:rFonts w:ascii="Arial" w:eastAsia="Times New Roman" w:hAnsi="Arial" w:cs="Arial"/>
          <w:i/>
          <w:sz w:val="24"/>
          <w:szCs w:val="24"/>
        </w:rPr>
        <w:t xml:space="preserve">Recomendaciones de la OMS sobre salud y derechos sexuales y reproductivos de los adolescentes. </w:t>
      </w:r>
      <w:hyperlink r:id="rId39">
        <w:r w:rsidRPr="00C12F3E">
          <w:rPr>
            <w:rFonts w:ascii="Arial" w:eastAsia="Times New Roman" w:hAnsi="Arial" w:cs="Arial"/>
            <w:color w:val="0000FF"/>
            <w:sz w:val="24"/>
            <w:szCs w:val="24"/>
            <w:u w:val="single"/>
          </w:rPr>
          <w:t>https://www.who.int/reproductivehealth/publications/adolescent-srhr-who-recommendations/es/</w:t>
        </w:r>
      </w:hyperlink>
    </w:p>
    <w:p w14:paraId="3EB8EC8E" w14:textId="77777777" w:rsidR="00137F74" w:rsidRPr="00C12F3E" w:rsidRDefault="00137F74">
      <w:pPr>
        <w:spacing w:before="240" w:line="480" w:lineRule="auto"/>
        <w:ind w:left="720" w:hanging="720"/>
        <w:rPr>
          <w:rFonts w:ascii="Arial" w:eastAsia="Times New Roman" w:hAnsi="Arial" w:cs="Arial"/>
          <w:i/>
          <w:sz w:val="24"/>
          <w:szCs w:val="24"/>
        </w:rPr>
      </w:pPr>
      <w:r w:rsidRPr="00C12F3E">
        <w:rPr>
          <w:rFonts w:ascii="Arial" w:eastAsia="Times New Roman" w:hAnsi="Arial" w:cs="Arial"/>
          <w:sz w:val="24"/>
          <w:szCs w:val="24"/>
        </w:rPr>
        <w:lastRenderedPageBreak/>
        <w:t xml:space="preserve">Organización Mundial de la Salud (2020). </w:t>
      </w:r>
      <w:r w:rsidRPr="00C12F3E">
        <w:rPr>
          <w:rFonts w:ascii="Arial" w:eastAsia="Times New Roman" w:hAnsi="Arial" w:cs="Arial"/>
          <w:i/>
          <w:sz w:val="24"/>
          <w:szCs w:val="24"/>
        </w:rPr>
        <w:t>Desarrollo en la adolescencia.</w:t>
      </w:r>
      <w:r w:rsidR="00842521" w:rsidRPr="00C12F3E">
        <w:rPr>
          <w:rFonts w:ascii="Arial" w:hAnsi="Arial" w:cs="Arial"/>
          <w:sz w:val="24"/>
          <w:szCs w:val="24"/>
        </w:rPr>
        <w:t xml:space="preserve"> </w:t>
      </w:r>
      <w:r w:rsidR="00842521" w:rsidRPr="00C12F3E">
        <w:rPr>
          <w:rFonts w:ascii="Arial" w:eastAsia="Times New Roman" w:hAnsi="Arial" w:cs="Arial"/>
          <w:i/>
          <w:sz w:val="24"/>
          <w:szCs w:val="24"/>
        </w:rPr>
        <w:t>https://www.who.int/maternal_child_adolescent/topics/adolescence/dev/es/</w:t>
      </w:r>
    </w:p>
    <w:p w14:paraId="5757D88E" w14:textId="77777777" w:rsidR="004A6410" w:rsidRPr="00C12F3E" w:rsidRDefault="008742EA">
      <w:pPr>
        <w:spacing w:before="240" w:line="480" w:lineRule="auto"/>
        <w:ind w:left="720" w:hanging="720"/>
        <w:rPr>
          <w:rFonts w:ascii="Arial" w:eastAsia="Times New Roman" w:hAnsi="Arial" w:cs="Arial"/>
          <w:i/>
          <w:sz w:val="24"/>
          <w:szCs w:val="24"/>
        </w:rPr>
      </w:pPr>
      <w:r w:rsidRPr="00C12F3E">
        <w:rPr>
          <w:rFonts w:ascii="Arial" w:eastAsia="Times New Roman" w:hAnsi="Arial" w:cs="Arial"/>
          <w:sz w:val="24"/>
          <w:szCs w:val="24"/>
        </w:rPr>
        <w:t xml:space="preserve">Pacheco, C. ( 2015 ).  </w:t>
      </w:r>
      <w:r w:rsidR="004A6410" w:rsidRPr="00C12F3E">
        <w:rPr>
          <w:rFonts w:ascii="Arial" w:eastAsia="Times New Roman" w:hAnsi="Arial" w:cs="Arial"/>
          <w:sz w:val="24"/>
          <w:szCs w:val="24"/>
        </w:rPr>
        <w:t xml:space="preserve">Tesis doctoral : </w:t>
      </w:r>
      <w:r w:rsidRPr="00C12F3E">
        <w:rPr>
          <w:rFonts w:ascii="Arial" w:eastAsia="Times New Roman" w:hAnsi="Arial" w:cs="Arial"/>
          <w:i/>
          <w:sz w:val="24"/>
          <w:szCs w:val="24"/>
        </w:rPr>
        <w:t>Significados de la Sexualidad y salud Reproductiva: el caso de las y los adolescentes de Colombia</w:t>
      </w:r>
      <w:r w:rsidR="004A6410" w:rsidRPr="00C12F3E">
        <w:rPr>
          <w:rFonts w:ascii="Arial" w:eastAsia="Times New Roman" w:hAnsi="Arial" w:cs="Arial"/>
          <w:i/>
          <w:sz w:val="24"/>
          <w:szCs w:val="24"/>
        </w:rPr>
        <w:t xml:space="preserve">. </w:t>
      </w:r>
      <w:hyperlink r:id="rId40" w:anchor="page=1" w:history="1">
        <w:r w:rsidR="004A6410" w:rsidRPr="00C12F3E">
          <w:rPr>
            <w:rStyle w:val="Hipervnculo"/>
            <w:rFonts w:ascii="Arial" w:eastAsia="Times New Roman" w:hAnsi="Arial" w:cs="Arial"/>
            <w:i/>
            <w:sz w:val="24"/>
            <w:szCs w:val="24"/>
          </w:rPr>
          <w:t>https://www.tdx.cat/handle/10803/387122#page=1</w:t>
        </w:r>
      </w:hyperlink>
    </w:p>
    <w:p w14:paraId="212F75DD" w14:textId="77777777" w:rsidR="00FC07BA" w:rsidRPr="00C12F3E" w:rsidRDefault="00A47D12">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rPr>
        <w:t xml:space="preserve">Ramos, V. (2011).  </w:t>
      </w:r>
      <w:r w:rsidRPr="00C12F3E">
        <w:rPr>
          <w:rFonts w:ascii="Arial" w:eastAsia="Times New Roman" w:hAnsi="Arial" w:cs="Arial"/>
          <w:i/>
          <w:sz w:val="24"/>
          <w:szCs w:val="24"/>
        </w:rPr>
        <w:t>Derechos sexuales y reproductivos en adolescentes de Montevideo Tesis de Maestría en Género, Sociedad y Política</w:t>
      </w:r>
      <w:r w:rsidR="007720E4" w:rsidRPr="00C12F3E">
        <w:rPr>
          <w:rFonts w:ascii="Arial" w:eastAsia="Times New Roman" w:hAnsi="Arial" w:cs="Arial"/>
          <w:i/>
          <w:sz w:val="24"/>
          <w:szCs w:val="24"/>
        </w:rPr>
        <w:t xml:space="preserve">. </w:t>
      </w:r>
      <w:r w:rsidR="007720E4" w:rsidRPr="00C12F3E">
        <w:rPr>
          <w:rFonts w:ascii="Arial" w:eastAsia="Times New Roman" w:hAnsi="Arial" w:cs="Arial"/>
          <w:sz w:val="24"/>
          <w:szCs w:val="24"/>
        </w:rPr>
        <w:t>https://repositorio.flacsoandes.edu.ec/bitstream/10469/4969/5/TFLACSO-2011VRB.pdf</w:t>
      </w:r>
      <w:r w:rsidR="006B5E0E" w:rsidRPr="00C12F3E">
        <w:rPr>
          <w:rFonts w:ascii="Arial" w:eastAsia="Times New Roman" w:hAnsi="Arial" w:cs="Arial"/>
          <w:sz w:val="24"/>
          <w:szCs w:val="24"/>
        </w:rPr>
        <w:t xml:space="preserve"> </w:t>
      </w:r>
    </w:p>
    <w:p w14:paraId="2AF46EF4" w14:textId="568DFF1C" w:rsidR="00FC07BA" w:rsidRPr="00C12F3E" w:rsidRDefault="006B5E0E">
      <w:pPr>
        <w:spacing w:before="240" w:line="480" w:lineRule="auto"/>
        <w:ind w:left="720" w:hanging="720"/>
        <w:rPr>
          <w:rFonts w:ascii="Arial" w:eastAsia="Times New Roman" w:hAnsi="Arial" w:cs="Arial"/>
          <w:sz w:val="24"/>
          <w:szCs w:val="24"/>
        </w:rPr>
      </w:pPr>
      <w:bookmarkStart w:id="2" w:name="_gjdgxs" w:colFirst="0" w:colLast="0"/>
      <w:bookmarkEnd w:id="2"/>
      <w:r w:rsidRPr="00C12F3E">
        <w:rPr>
          <w:rFonts w:ascii="Arial" w:eastAsia="Times New Roman" w:hAnsi="Arial" w:cs="Arial"/>
          <w:sz w:val="24"/>
          <w:szCs w:val="24"/>
        </w:rPr>
        <w:t xml:space="preserve">Rubio, E. (1994). </w:t>
      </w:r>
      <w:r w:rsidRPr="00C12F3E">
        <w:rPr>
          <w:rFonts w:ascii="Arial" w:eastAsia="Times New Roman" w:hAnsi="Arial" w:cs="Arial"/>
          <w:i/>
          <w:sz w:val="24"/>
          <w:szCs w:val="24"/>
        </w:rPr>
        <w:t>Antología de la sexualidad humana.</w:t>
      </w:r>
      <w:r w:rsidRPr="00C12F3E">
        <w:rPr>
          <w:rFonts w:ascii="Arial" w:eastAsia="Times New Roman" w:hAnsi="Arial" w:cs="Arial"/>
          <w:sz w:val="24"/>
          <w:szCs w:val="24"/>
        </w:rPr>
        <w:t xml:space="preserve"> Consejo Nacional de población. </w:t>
      </w:r>
      <w:hyperlink r:id="rId41">
        <w:r w:rsidRPr="00C12F3E">
          <w:rPr>
            <w:rFonts w:ascii="Arial" w:eastAsia="Times New Roman" w:hAnsi="Arial" w:cs="Arial"/>
            <w:color w:val="0000FF"/>
            <w:sz w:val="24"/>
            <w:szCs w:val="24"/>
            <w:u w:val="single"/>
          </w:rPr>
          <w:t>http://www.multimedia.pueg.unam.mx/lecturas_formacion/identidad_imaginaria/Tema_III/Eusebio_Rubio_Antologia_Sex_Humana_Intr.PDF</w:t>
        </w:r>
      </w:hyperlink>
    </w:p>
    <w:p w14:paraId="7E514846" w14:textId="6DAE56C0" w:rsidR="00FC07BA" w:rsidRPr="00C12F3E" w:rsidRDefault="006B5E0E">
      <w:pPr>
        <w:spacing w:before="240" w:line="480" w:lineRule="auto"/>
        <w:ind w:left="720" w:hanging="720"/>
        <w:rPr>
          <w:rFonts w:ascii="Arial" w:eastAsia="Times New Roman" w:hAnsi="Arial" w:cs="Arial"/>
          <w:color w:val="0000FF"/>
          <w:sz w:val="24"/>
          <w:szCs w:val="24"/>
          <w:u w:val="single"/>
        </w:rPr>
      </w:pPr>
      <w:r w:rsidRPr="00C12F3E">
        <w:rPr>
          <w:rFonts w:ascii="Arial" w:eastAsia="Times New Roman" w:hAnsi="Arial" w:cs="Arial"/>
          <w:sz w:val="24"/>
          <w:szCs w:val="24"/>
          <w:lang w:val="en-US"/>
        </w:rPr>
        <w:t xml:space="preserve">Shanan J. (1991) </w:t>
      </w:r>
      <w:r w:rsidRPr="00C12F3E">
        <w:rPr>
          <w:rFonts w:ascii="Arial" w:eastAsia="Times New Roman" w:hAnsi="Arial" w:cs="Arial"/>
          <w:i/>
          <w:sz w:val="24"/>
          <w:szCs w:val="24"/>
          <w:lang w:val="en-US"/>
        </w:rPr>
        <w:t>Analysis of the Relationship between Partnership and Sexuality in the Second Half of the Lifespan</w:t>
      </w:r>
      <w:r w:rsidRPr="00C12F3E">
        <w:rPr>
          <w:rFonts w:ascii="Arial" w:eastAsia="Times New Roman" w:hAnsi="Arial" w:cs="Arial"/>
          <w:sz w:val="24"/>
          <w:szCs w:val="24"/>
          <w:lang w:val="en-US"/>
        </w:rPr>
        <w:t xml:space="preserve">. In: Karl F., Friedrich I. (eds) Partners haft und Sexualität im Alter. </w:t>
      </w:r>
      <w:r w:rsidRPr="00C12F3E">
        <w:rPr>
          <w:rFonts w:ascii="Arial" w:eastAsia="Times New Roman" w:hAnsi="Arial" w:cs="Arial"/>
          <w:sz w:val="24"/>
          <w:szCs w:val="24"/>
        </w:rPr>
        <w:t xml:space="preserve">Internationale Kasseler Gerontologische Gespräche. Vol 1. Steinkopff. </w:t>
      </w:r>
      <w:hyperlink r:id="rId42">
        <w:r w:rsidRPr="00C12F3E">
          <w:rPr>
            <w:rFonts w:ascii="Arial" w:eastAsia="Times New Roman" w:hAnsi="Arial" w:cs="Arial"/>
            <w:color w:val="0000FF"/>
            <w:sz w:val="24"/>
            <w:szCs w:val="24"/>
            <w:u w:val="single"/>
          </w:rPr>
          <w:t>https://doi.org/10.1007/978-3-642-85417-0_2</w:t>
        </w:r>
      </w:hyperlink>
    </w:p>
    <w:p w14:paraId="183EBDCC" w14:textId="04790FBF" w:rsidR="00484B08" w:rsidRPr="00C12F3E" w:rsidRDefault="00B93770">
      <w:pPr>
        <w:spacing w:before="240" w:line="480" w:lineRule="auto"/>
        <w:ind w:left="720" w:hanging="720"/>
        <w:rPr>
          <w:rFonts w:ascii="Arial" w:eastAsia="Times New Roman" w:hAnsi="Arial" w:cs="Arial"/>
          <w:color w:val="0000FF"/>
          <w:sz w:val="24"/>
          <w:szCs w:val="24"/>
          <w:u w:val="single"/>
        </w:rPr>
      </w:pPr>
      <w:r w:rsidRPr="00C12F3E">
        <w:rPr>
          <w:rFonts w:ascii="Arial" w:eastAsia="Times New Roman" w:hAnsi="Arial" w:cs="Arial"/>
          <w:color w:val="000000"/>
          <w:sz w:val="24"/>
          <w:szCs w:val="24"/>
        </w:rPr>
        <w:t>Secretaría de</w:t>
      </w:r>
      <w:r w:rsidR="00484B08" w:rsidRPr="00C12F3E">
        <w:rPr>
          <w:rFonts w:ascii="Arial" w:eastAsia="Times New Roman" w:hAnsi="Arial" w:cs="Arial"/>
          <w:color w:val="000000"/>
          <w:sz w:val="24"/>
          <w:szCs w:val="24"/>
        </w:rPr>
        <w:t xml:space="preserve"> Salud, (2007). </w:t>
      </w:r>
      <w:r w:rsidR="00484B08" w:rsidRPr="00C12F3E">
        <w:rPr>
          <w:rFonts w:ascii="Arial" w:eastAsia="Times New Roman" w:hAnsi="Arial" w:cs="Arial"/>
          <w:i/>
          <w:color w:val="000000"/>
          <w:sz w:val="24"/>
          <w:szCs w:val="24"/>
        </w:rPr>
        <w:t>Ley General de Salud</w:t>
      </w:r>
      <w:r w:rsidR="00484B08" w:rsidRPr="00C12F3E">
        <w:rPr>
          <w:rFonts w:ascii="Arial" w:eastAsia="Times New Roman" w:hAnsi="Arial" w:cs="Arial"/>
          <w:color w:val="000000"/>
          <w:sz w:val="24"/>
          <w:szCs w:val="24"/>
        </w:rPr>
        <w:t xml:space="preserve">. </w:t>
      </w:r>
      <w:r w:rsidR="00484B08" w:rsidRPr="00C12F3E">
        <w:rPr>
          <w:rFonts w:ascii="Arial" w:eastAsia="Times New Roman" w:hAnsi="Arial" w:cs="Arial"/>
          <w:color w:val="0000FF"/>
          <w:sz w:val="24"/>
          <w:szCs w:val="24"/>
          <w:u w:val="single"/>
        </w:rPr>
        <w:t>http://www.salud.gob.mx/unidades/cdi/legis/lgs/LEY_GENERAL_DE_SALUD.pdf</w:t>
      </w:r>
    </w:p>
    <w:p w14:paraId="0F4EAA22" w14:textId="77777777" w:rsidR="00FC07BA" w:rsidRPr="00C12F3E" w:rsidRDefault="006B5E0E">
      <w:pPr>
        <w:spacing w:before="240" w:line="480" w:lineRule="auto"/>
        <w:ind w:left="720" w:hanging="720"/>
        <w:rPr>
          <w:rFonts w:ascii="Arial" w:eastAsia="Times New Roman" w:hAnsi="Arial" w:cs="Arial"/>
          <w:color w:val="0000FF"/>
          <w:sz w:val="24"/>
          <w:szCs w:val="24"/>
          <w:u w:val="single"/>
        </w:rPr>
      </w:pPr>
      <w:r w:rsidRPr="00C12F3E">
        <w:rPr>
          <w:rFonts w:ascii="Arial" w:eastAsia="Times New Roman" w:hAnsi="Arial" w:cs="Arial"/>
          <w:sz w:val="24"/>
          <w:szCs w:val="24"/>
        </w:rPr>
        <w:lastRenderedPageBreak/>
        <w:t xml:space="preserve">Secretaría de Salud (2012). </w:t>
      </w:r>
      <w:r w:rsidRPr="00C12F3E">
        <w:rPr>
          <w:rFonts w:ascii="Arial" w:eastAsia="Times New Roman" w:hAnsi="Arial" w:cs="Arial"/>
          <w:i/>
          <w:sz w:val="24"/>
          <w:szCs w:val="24"/>
        </w:rPr>
        <w:t>Programa de Acción: Programa de atención a la salud de la adolescencia.</w:t>
      </w:r>
      <w:r w:rsidRPr="00C12F3E">
        <w:rPr>
          <w:rFonts w:ascii="Arial" w:eastAsia="Times New Roman" w:hAnsi="Arial" w:cs="Arial"/>
          <w:sz w:val="24"/>
          <w:szCs w:val="24"/>
        </w:rPr>
        <w:t xml:space="preserve"> </w:t>
      </w:r>
      <w:hyperlink r:id="rId43">
        <w:r w:rsidRPr="00C12F3E">
          <w:rPr>
            <w:rFonts w:ascii="Arial" w:eastAsia="Times New Roman" w:hAnsi="Arial" w:cs="Arial"/>
            <w:color w:val="0000FF"/>
            <w:sz w:val="24"/>
            <w:szCs w:val="24"/>
            <w:u w:val="single"/>
          </w:rPr>
          <w:t>http://www.salud.gob.mx/unidades/cdi/documentos/DOCSAL7091.pdf</w:t>
        </w:r>
      </w:hyperlink>
    </w:p>
    <w:p w14:paraId="57E181D6" w14:textId="37A83D7E" w:rsidR="006B5E0E" w:rsidRPr="00C12F3E" w:rsidRDefault="006B5E0E" w:rsidP="006B5E0E">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rPr>
        <w:t xml:space="preserve">Secretaría de </w:t>
      </w:r>
      <w:r w:rsidR="00810011" w:rsidRPr="00C12F3E">
        <w:rPr>
          <w:rFonts w:ascii="Arial" w:eastAsia="Times New Roman" w:hAnsi="Arial" w:cs="Arial"/>
          <w:sz w:val="24"/>
          <w:szCs w:val="24"/>
        </w:rPr>
        <w:t>Salud. (2016</w:t>
      </w:r>
      <w:r w:rsidRPr="00C12F3E">
        <w:rPr>
          <w:rFonts w:ascii="Arial" w:eastAsia="Times New Roman" w:hAnsi="Arial" w:cs="Arial"/>
          <w:sz w:val="24"/>
          <w:szCs w:val="24"/>
        </w:rPr>
        <w:t xml:space="preserve">). </w:t>
      </w:r>
      <w:r w:rsidRPr="00C12F3E">
        <w:rPr>
          <w:rFonts w:ascii="Arial" w:eastAsia="Times New Roman" w:hAnsi="Arial" w:cs="Arial"/>
          <w:i/>
          <w:color w:val="000000"/>
          <w:sz w:val="24"/>
          <w:szCs w:val="24"/>
        </w:rPr>
        <w:t xml:space="preserve">Modelo de Atención Integral en Salud Sexual y Reproductiva para Adolescentes. </w:t>
      </w:r>
      <w:hyperlink r:id="rId44" w:history="1">
        <w:r w:rsidRPr="00C12F3E">
          <w:rPr>
            <w:rStyle w:val="Hipervnculo"/>
            <w:rFonts w:ascii="Arial" w:eastAsia="Times New Roman" w:hAnsi="Arial" w:cs="Arial"/>
            <w:sz w:val="24"/>
            <w:szCs w:val="24"/>
          </w:rPr>
          <w:t>http://www.cnegsr.salud.gob.mx/contenidos/descargas/SSRA/ModeloAISSRA/web_ModAtnIntSSRA.pdf</w:t>
        </w:r>
      </w:hyperlink>
    </w:p>
    <w:p w14:paraId="013EE462" w14:textId="77777777" w:rsidR="005D6D2D" w:rsidRPr="00C12F3E" w:rsidRDefault="006B5E0E" w:rsidP="005D6D2D">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rPr>
        <w:t xml:space="preserve">Silva, H. (2015). </w:t>
      </w:r>
      <w:r w:rsidRPr="00C12F3E">
        <w:rPr>
          <w:rFonts w:ascii="Arial" w:eastAsia="Times New Roman" w:hAnsi="Arial" w:cs="Arial"/>
          <w:i/>
          <w:color w:val="000000"/>
          <w:sz w:val="24"/>
          <w:szCs w:val="24"/>
        </w:rPr>
        <w:t>Sexualidad y derechos sexuales y reproductivos en adolescentes: Representaciones y prácticas en Villa Carmela, Tucumán</w:t>
      </w:r>
      <w:r w:rsidRPr="00C12F3E">
        <w:rPr>
          <w:rFonts w:ascii="Arial" w:eastAsia="Times New Roman" w:hAnsi="Arial" w:cs="Arial"/>
          <w:sz w:val="24"/>
          <w:szCs w:val="24"/>
        </w:rPr>
        <w:t>. Rev. Argent Salud Pública. Mar;6(22):29-34 http://</w:t>
      </w:r>
      <w:hyperlink r:id="rId45" w:history="1">
        <w:r w:rsidRPr="00C12F3E">
          <w:rPr>
            <w:rFonts w:ascii="Arial" w:eastAsia="Times New Roman" w:hAnsi="Arial" w:cs="Arial"/>
            <w:sz w:val="24"/>
            <w:szCs w:val="24"/>
          </w:rPr>
          <w:t>www.rasp.msal.gov.ar/rasp/articulos/volumen22/29-34.pdf</w:t>
        </w:r>
      </w:hyperlink>
      <w:r w:rsidRPr="00C12F3E">
        <w:rPr>
          <w:rFonts w:ascii="Arial" w:eastAsia="Times New Roman" w:hAnsi="Arial" w:cs="Arial"/>
          <w:sz w:val="24"/>
          <w:szCs w:val="24"/>
        </w:rPr>
        <w:t> </w:t>
      </w:r>
      <w:r w:rsidR="005D6D2D" w:rsidRPr="00C12F3E">
        <w:rPr>
          <w:rFonts w:ascii="Arial" w:eastAsia="Times New Roman" w:hAnsi="Arial" w:cs="Arial"/>
          <w:sz w:val="24"/>
          <w:szCs w:val="24"/>
        </w:rPr>
        <w:t xml:space="preserve">. </w:t>
      </w:r>
      <w:hyperlink r:id="rId46" w:history="1">
        <w:r w:rsidR="005D6D2D" w:rsidRPr="00C12F3E">
          <w:rPr>
            <w:rStyle w:val="Hipervnculo"/>
            <w:rFonts w:ascii="Arial" w:eastAsia="Times New Roman" w:hAnsi="Arial" w:cs="Arial"/>
            <w:sz w:val="24"/>
            <w:szCs w:val="24"/>
          </w:rPr>
          <w:t>www.rasp.msal.gov.ar/rasp/articulos/volumen22/29-34.pdf</w:t>
        </w:r>
      </w:hyperlink>
    </w:p>
    <w:p w14:paraId="64CC3DD2" w14:textId="77777777" w:rsidR="006B5E0E" w:rsidRPr="00C12F3E" w:rsidRDefault="005D6D2D" w:rsidP="006B5E0E">
      <w:pPr>
        <w:spacing w:before="240" w:line="480" w:lineRule="auto"/>
        <w:ind w:left="720" w:hanging="720"/>
        <w:rPr>
          <w:rFonts w:ascii="Arial" w:eastAsia="Times New Roman" w:hAnsi="Arial" w:cs="Arial"/>
          <w:color w:val="000000"/>
          <w:sz w:val="24"/>
          <w:szCs w:val="24"/>
        </w:rPr>
      </w:pPr>
      <w:r w:rsidRPr="00C12F3E">
        <w:rPr>
          <w:rFonts w:ascii="Arial" w:eastAsia="Times New Roman" w:hAnsi="Arial" w:cs="Arial"/>
          <w:sz w:val="24"/>
          <w:szCs w:val="24"/>
        </w:rPr>
        <w:t xml:space="preserve"> </w:t>
      </w:r>
      <w:r w:rsidR="006B5E0E" w:rsidRPr="00C12F3E">
        <w:rPr>
          <w:rFonts w:ascii="Arial" w:eastAsia="Times New Roman" w:hAnsi="Arial" w:cs="Arial"/>
          <w:color w:val="000000"/>
          <w:sz w:val="24"/>
          <w:szCs w:val="24"/>
        </w:rPr>
        <w:t xml:space="preserve">Tapia, S. (1995). </w:t>
      </w:r>
      <w:r w:rsidR="006B5E0E" w:rsidRPr="00C12F3E">
        <w:rPr>
          <w:rFonts w:ascii="Arial" w:eastAsia="Times New Roman" w:hAnsi="Arial" w:cs="Arial"/>
          <w:i/>
          <w:color w:val="000000"/>
          <w:sz w:val="24"/>
          <w:szCs w:val="24"/>
        </w:rPr>
        <w:t>Principales Declaraciones y Tratados Internacionales De Derechos Humanos ratificados por México</w:t>
      </w:r>
      <w:r w:rsidR="006B5E0E" w:rsidRPr="00C12F3E">
        <w:rPr>
          <w:rFonts w:ascii="Arial" w:eastAsia="Times New Roman" w:hAnsi="Arial" w:cs="Arial"/>
          <w:color w:val="000000"/>
          <w:sz w:val="24"/>
          <w:szCs w:val="24"/>
        </w:rPr>
        <w:t>.  Comisión Nacional de Derechos Humanos.</w:t>
      </w:r>
    </w:p>
    <w:p w14:paraId="0A6C804E" w14:textId="77777777" w:rsidR="006B5E0E" w:rsidRPr="00C12F3E" w:rsidRDefault="006B5E0E" w:rsidP="006B5E0E">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rPr>
        <w:t xml:space="preserve">Trejo, E. (2006). </w:t>
      </w:r>
      <w:r w:rsidRPr="00C12F3E">
        <w:rPr>
          <w:rFonts w:ascii="Arial" w:eastAsia="Times New Roman" w:hAnsi="Arial" w:cs="Arial"/>
          <w:i/>
          <w:sz w:val="24"/>
          <w:szCs w:val="24"/>
        </w:rPr>
        <w:t>Los tratados internacionales como fuente de derecho nacional</w:t>
      </w:r>
      <w:r w:rsidRPr="00C12F3E">
        <w:rPr>
          <w:rFonts w:ascii="Arial" w:eastAsia="Times New Roman" w:hAnsi="Arial" w:cs="Arial"/>
          <w:sz w:val="24"/>
          <w:szCs w:val="24"/>
        </w:rPr>
        <w:t xml:space="preserve">. </w:t>
      </w:r>
      <w:hyperlink r:id="rId47">
        <w:r w:rsidRPr="00C12F3E">
          <w:rPr>
            <w:rFonts w:ascii="Arial" w:eastAsia="Times New Roman" w:hAnsi="Arial" w:cs="Arial"/>
            <w:color w:val="0000FF"/>
            <w:sz w:val="24"/>
            <w:szCs w:val="24"/>
            <w:u w:val="single"/>
          </w:rPr>
          <w:t>http://www.diputados.gob.mx/sedia/sia/spe/SPE-ISS-01-06.pdf</w:t>
        </w:r>
      </w:hyperlink>
    </w:p>
    <w:p w14:paraId="7F82D532" w14:textId="77777777" w:rsidR="006B5E0E" w:rsidRPr="00C12F3E" w:rsidRDefault="006B5E0E" w:rsidP="006B5E0E">
      <w:pPr>
        <w:spacing w:before="240" w:line="480" w:lineRule="auto"/>
        <w:ind w:left="720" w:hanging="720"/>
        <w:rPr>
          <w:rFonts w:ascii="Arial" w:eastAsia="Times New Roman" w:hAnsi="Arial" w:cs="Arial"/>
          <w:sz w:val="24"/>
          <w:szCs w:val="24"/>
        </w:rPr>
      </w:pPr>
      <w:r w:rsidRPr="00C12F3E">
        <w:rPr>
          <w:rFonts w:ascii="Arial" w:eastAsia="Times New Roman" w:hAnsi="Arial" w:cs="Arial"/>
          <w:sz w:val="24"/>
          <w:szCs w:val="24"/>
          <w:lang w:val="en-US"/>
        </w:rPr>
        <w:t xml:space="preserve">United Nations (2014). </w:t>
      </w:r>
      <w:r w:rsidRPr="00C12F3E">
        <w:rPr>
          <w:rFonts w:ascii="Arial" w:eastAsia="Times New Roman" w:hAnsi="Arial" w:cs="Arial"/>
          <w:i/>
          <w:sz w:val="24"/>
          <w:szCs w:val="24"/>
          <w:lang w:val="en-US"/>
        </w:rPr>
        <w:t>Program of action of the international Conference</w:t>
      </w:r>
      <w:r w:rsidRPr="00C12F3E">
        <w:rPr>
          <w:rFonts w:ascii="Arial" w:eastAsia="Times New Roman" w:hAnsi="Arial" w:cs="Arial"/>
          <w:sz w:val="24"/>
          <w:szCs w:val="24"/>
          <w:lang w:val="en-US"/>
        </w:rPr>
        <w:t xml:space="preserve">. </w:t>
      </w:r>
      <w:hyperlink r:id="rId48" w:history="1">
        <w:r w:rsidRPr="00C12F3E">
          <w:rPr>
            <w:rStyle w:val="Hipervnculo"/>
            <w:rFonts w:ascii="Arial" w:eastAsia="Times New Roman" w:hAnsi="Arial" w:cs="Arial"/>
            <w:sz w:val="24"/>
            <w:szCs w:val="24"/>
          </w:rPr>
          <w:t>https://www.unfpa.org/sites/default/files/pub-pdf/programme_of_action_Web%20ENGLISH.pdf</w:t>
        </w:r>
      </w:hyperlink>
    </w:p>
    <w:p w14:paraId="5939ED74" w14:textId="77777777" w:rsidR="007720E4" w:rsidRPr="00C12F3E" w:rsidRDefault="006B5E0E" w:rsidP="006B5E0E">
      <w:pPr>
        <w:spacing w:before="240" w:line="480" w:lineRule="auto"/>
        <w:ind w:left="720" w:hanging="720"/>
        <w:rPr>
          <w:rFonts w:ascii="Arial" w:eastAsia="Times New Roman" w:hAnsi="Arial" w:cs="Arial"/>
          <w:sz w:val="24"/>
          <w:szCs w:val="24"/>
          <w:lang w:val="en-US"/>
        </w:rPr>
      </w:pPr>
      <w:r w:rsidRPr="00C12F3E">
        <w:rPr>
          <w:rFonts w:ascii="Arial" w:eastAsia="Times New Roman" w:hAnsi="Arial" w:cs="Arial"/>
          <w:sz w:val="24"/>
          <w:szCs w:val="24"/>
        </w:rPr>
        <w:lastRenderedPageBreak/>
        <w:t>Vásquez, M. y  Argote, L. ( 200</w:t>
      </w:r>
      <w:r w:rsidR="007720E4" w:rsidRPr="00C12F3E">
        <w:rPr>
          <w:rFonts w:ascii="Arial" w:eastAsia="Times New Roman" w:hAnsi="Arial" w:cs="Arial"/>
          <w:sz w:val="24"/>
          <w:szCs w:val="24"/>
        </w:rPr>
        <w:t>5</w:t>
      </w:r>
      <w:r w:rsidRPr="00C12F3E">
        <w:rPr>
          <w:rFonts w:ascii="Arial" w:eastAsia="Times New Roman" w:hAnsi="Arial" w:cs="Arial"/>
          <w:sz w:val="24"/>
          <w:szCs w:val="24"/>
        </w:rPr>
        <w:t xml:space="preserve">) . </w:t>
      </w:r>
      <w:r w:rsidRPr="00C12F3E">
        <w:rPr>
          <w:rFonts w:ascii="Arial" w:eastAsia="Times New Roman" w:hAnsi="Arial" w:cs="Arial"/>
          <w:i/>
          <w:sz w:val="24"/>
          <w:szCs w:val="24"/>
        </w:rPr>
        <w:t>Apropiación de los derechos sexuales y reproductivos en los adolescentes: una experiencia desde la teoría de la acción razonada.</w:t>
      </w:r>
      <w:r w:rsidR="007720E4" w:rsidRPr="00C12F3E">
        <w:rPr>
          <w:rFonts w:ascii="Arial" w:eastAsia="Times New Roman" w:hAnsi="Arial" w:cs="Arial"/>
          <w:i/>
          <w:sz w:val="24"/>
          <w:szCs w:val="24"/>
        </w:rPr>
        <w:t xml:space="preserve"> </w:t>
      </w:r>
      <w:hyperlink r:id="rId49" w:history="1">
        <w:r w:rsidR="007720E4" w:rsidRPr="00C12F3E">
          <w:rPr>
            <w:rStyle w:val="Hipervnculo"/>
            <w:rFonts w:ascii="Arial" w:eastAsia="Times New Roman" w:hAnsi="Arial" w:cs="Arial"/>
            <w:sz w:val="24"/>
            <w:szCs w:val="24"/>
            <w:lang w:val="en-US"/>
          </w:rPr>
          <w:t>http://www.bioline.org.br/pdf?rc05048</w:t>
        </w:r>
      </w:hyperlink>
    </w:p>
    <w:p w14:paraId="1E575296" w14:textId="7C5A769D" w:rsidR="006B5E0E" w:rsidRPr="00C12F3E" w:rsidRDefault="006B5E0E" w:rsidP="006B5E0E">
      <w:pPr>
        <w:spacing w:before="240" w:line="480" w:lineRule="auto"/>
        <w:ind w:left="720" w:hanging="720"/>
        <w:rPr>
          <w:rFonts w:ascii="Arial" w:eastAsia="Times New Roman" w:hAnsi="Arial" w:cs="Arial"/>
          <w:sz w:val="24"/>
          <w:szCs w:val="24"/>
          <w:lang w:val="en-US"/>
        </w:rPr>
      </w:pPr>
      <w:r w:rsidRPr="00C12F3E">
        <w:rPr>
          <w:rFonts w:ascii="Arial" w:eastAsia="Times New Roman" w:hAnsi="Arial" w:cs="Arial"/>
          <w:sz w:val="24"/>
          <w:szCs w:val="24"/>
          <w:lang w:val="en-US"/>
        </w:rPr>
        <w:t>Zhang, X.</w:t>
      </w:r>
      <w:r w:rsidR="00423643" w:rsidRPr="00C12F3E">
        <w:rPr>
          <w:rFonts w:ascii="Arial" w:eastAsia="Times New Roman" w:hAnsi="Arial" w:cs="Arial"/>
          <w:sz w:val="24"/>
          <w:szCs w:val="24"/>
          <w:lang w:val="en-US"/>
        </w:rPr>
        <w:t>, Kelly</w:t>
      </w:r>
      <w:r w:rsidRPr="00C12F3E">
        <w:rPr>
          <w:rFonts w:ascii="Arial" w:eastAsia="Times New Roman" w:hAnsi="Arial" w:cs="Arial"/>
          <w:sz w:val="24"/>
          <w:szCs w:val="24"/>
          <w:lang w:val="en-US"/>
        </w:rPr>
        <w:t xml:space="preserve">,A., Chai, J. ,  Jian, L., Temmerman, M., Luchters, S. (2015) </w:t>
      </w:r>
    </w:p>
    <w:p w14:paraId="1707F6FF" w14:textId="2E11CBCA" w:rsidR="006B5E0E" w:rsidRPr="00C12F3E" w:rsidRDefault="006B5E0E" w:rsidP="006B5E0E">
      <w:pPr>
        <w:spacing w:before="240" w:line="480" w:lineRule="auto"/>
        <w:ind w:left="720" w:hanging="720"/>
        <w:rPr>
          <w:rFonts w:ascii="Arial" w:eastAsia="Times New Roman" w:hAnsi="Arial" w:cs="Arial"/>
          <w:sz w:val="24"/>
          <w:szCs w:val="24"/>
        </w:rPr>
      </w:pPr>
      <w:r w:rsidRPr="00C12F3E">
        <w:rPr>
          <w:rFonts w:ascii="Arial" w:eastAsia="Times New Roman" w:hAnsi="Arial" w:cs="Arial"/>
          <w:i/>
          <w:sz w:val="24"/>
          <w:szCs w:val="24"/>
          <w:lang w:val="en-US"/>
        </w:rPr>
        <w:t xml:space="preserve">Sexual and reproductive health risksamongst female adolescents who useamphetamine-type stimulants and sell </w:t>
      </w:r>
      <w:r w:rsidR="00BF044F" w:rsidRPr="00C12F3E">
        <w:rPr>
          <w:rFonts w:ascii="Arial" w:eastAsia="Times New Roman" w:hAnsi="Arial" w:cs="Arial"/>
          <w:i/>
          <w:sz w:val="24"/>
          <w:szCs w:val="24"/>
          <w:lang w:val="en-US"/>
        </w:rPr>
        <w:t>sex: a</w:t>
      </w:r>
      <w:r w:rsidRPr="00C12F3E">
        <w:rPr>
          <w:rFonts w:ascii="Arial" w:eastAsia="Times New Roman" w:hAnsi="Arial" w:cs="Arial"/>
          <w:i/>
          <w:sz w:val="24"/>
          <w:szCs w:val="24"/>
          <w:lang w:val="en-US"/>
        </w:rPr>
        <w:t xml:space="preserve"> qualitative inquirí in Yunnan, China</w:t>
      </w:r>
      <w:r w:rsidR="004A6410" w:rsidRPr="00C12F3E">
        <w:rPr>
          <w:rFonts w:ascii="Arial" w:eastAsia="Times New Roman" w:hAnsi="Arial" w:cs="Arial"/>
          <w:i/>
          <w:sz w:val="24"/>
          <w:szCs w:val="24"/>
          <w:lang w:val="en-US"/>
        </w:rPr>
        <w:t xml:space="preserve">. </w:t>
      </w:r>
      <w:hyperlink r:id="rId50" w:history="1">
        <w:r w:rsidR="00722067" w:rsidRPr="00C12F3E">
          <w:rPr>
            <w:rStyle w:val="Hipervnculo"/>
            <w:rFonts w:ascii="Arial" w:eastAsia="Times New Roman" w:hAnsi="Arial" w:cs="Arial"/>
            <w:sz w:val="24"/>
            <w:szCs w:val="24"/>
          </w:rPr>
          <w:t>https://harmreductionjournal.biomedcentral.com/articles/10.1186/s12954-015-0065-y</w:t>
        </w:r>
      </w:hyperlink>
    </w:p>
    <w:p w14:paraId="5F72B82C" w14:textId="3F7FAE15" w:rsidR="00AA5430" w:rsidRDefault="00AA5430" w:rsidP="006B5E0E">
      <w:pPr>
        <w:spacing w:before="240" w:line="480" w:lineRule="auto"/>
        <w:ind w:left="720" w:hanging="720"/>
        <w:rPr>
          <w:rFonts w:ascii="Arial" w:eastAsia="Times New Roman" w:hAnsi="Arial" w:cs="Arial"/>
          <w:sz w:val="24"/>
          <w:szCs w:val="24"/>
        </w:rPr>
      </w:pPr>
    </w:p>
    <w:p w14:paraId="20463B2A" w14:textId="41588470" w:rsidR="00511603" w:rsidRDefault="00511603" w:rsidP="006B5E0E">
      <w:pPr>
        <w:spacing w:before="240" w:line="480" w:lineRule="auto"/>
        <w:ind w:left="720" w:hanging="720"/>
        <w:rPr>
          <w:rFonts w:ascii="Arial" w:eastAsia="Times New Roman" w:hAnsi="Arial" w:cs="Arial"/>
          <w:sz w:val="24"/>
          <w:szCs w:val="24"/>
        </w:rPr>
      </w:pPr>
    </w:p>
    <w:p w14:paraId="7BDD8FC8" w14:textId="7DE1D65A" w:rsidR="00511603" w:rsidRDefault="00511603" w:rsidP="006B5E0E">
      <w:pPr>
        <w:spacing w:before="240" w:line="480" w:lineRule="auto"/>
        <w:ind w:left="720" w:hanging="720"/>
        <w:rPr>
          <w:rFonts w:ascii="Arial" w:eastAsia="Times New Roman" w:hAnsi="Arial" w:cs="Arial"/>
          <w:sz w:val="24"/>
          <w:szCs w:val="24"/>
        </w:rPr>
      </w:pPr>
    </w:p>
    <w:p w14:paraId="5BE92DB5" w14:textId="1B8B7211" w:rsidR="00511603" w:rsidRDefault="00511603" w:rsidP="006B5E0E">
      <w:pPr>
        <w:spacing w:before="240" w:line="480" w:lineRule="auto"/>
        <w:ind w:left="720" w:hanging="720"/>
        <w:rPr>
          <w:rFonts w:ascii="Arial" w:eastAsia="Times New Roman" w:hAnsi="Arial" w:cs="Arial"/>
          <w:sz w:val="24"/>
          <w:szCs w:val="24"/>
        </w:rPr>
      </w:pPr>
    </w:p>
    <w:p w14:paraId="4FA3AC93" w14:textId="5520584C" w:rsidR="00511603" w:rsidRDefault="00511603" w:rsidP="006B5E0E">
      <w:pPr>
        <w:spacing w:before="240" w:line="480" w:lineRule="auto"/>
        <w:ind w:left="720" w:hanging="720"/>
        <w:rPr>
          <w:rFonts w:ascii="Arial" w:eastAsia="Times New Roman" w:hAnsi="Arial" w:cs="Arial"/>
          <w:sz w:val="24"/>
          <w:szCs w:val="24"/>
        </w:rPr>
      </w:pPr>
    </w:p>
    <w:p w14:paraId="54E82DBB" w14:textId="6A2F3BC4" w:rsidR="00511603" w:rsidRDefault="00511603" w:rsidP="006B5E0E">
      <w:pPr>
        <w:spacing w:before="240" w:line="480" w:lineRule="auto"/>
        <w:ind w:left="720" w:hanging="720"/>
        <w:rPr>
          <w:rFonts w:ascii="Arial" w:eastAsia="Times New Roman" w:hAnsi="Arial" w:cs="Arial"/>
          <w:sz w:val="24"/>
          <w:szCs w:val="24"/>
        </w:rPr>
      </w:pPr>
    </w:p>
    <w:p w14:paraId="3114D06E" w14:textId="068CD9F7" w:rsidR="00511603" w:rsidRDefault="00511603" w:rsidP="006B5E0E">
      <w:pPr>
        <w:spacing w:before="240" w:line="480" w:lineRule="auto"/>
        <w:ind w:left="720" w:hanging="720"/>
        <w:rPr>
          <w:rFonts w:ascii="Arial" w:eastAsia="Times New Roman" w:hAnsi="Arial" w:cs="Arial"/>
          <w:sz w:val="24"/>
          <w:szCs w:val="24"/>
        </w:rPr>
      </w:pPr>
    </w:p>
    <w:p w14:paraId="64928F93" w14:textId="659AF91B" w:rsidR="00511603" w:rsidRDefault="00511603" w:rsidP="006B5E0E">
      <w:pPr>
        <w:spacing w:before="240" w:line="480" w:lineRule="auto"/>
        <w:ind w:left="720" w:hanging="720"/>
        <w:rPr>
          <w:rFonts w:ascii="Arial" w:eastAsia="Times New Roman" w:hAnsi="Arial" w:cs="Arial"/>
          <w:sz w:val="24"/>
          <w:szCs w:val="24"/>
        </w:rPr>
      </w:pPr>
    </w:p>
    <w:p w14:paraId="05536092" w14:textId="6AAC79C2" w:rsidR="00511603" w:rsidRDefault="00511603" w:rsidP="006B5E0E">
      <w:pPr>
        <w:spacing w:before="240" w:line="480" w:lineRule="auto"/>
        <w:ind w:left="720" w:hanging="720"/>
        <w:rPr>
          <w:rFonts w:ascii="Arial" w:eastAsia="Times New Roman" w:hAnsi="Arial" w:cs="Arial"/>
          <w:sz w:val="24"/>
          <w:szCs w:val="24"/>
        </w:rPr>
      </w:pPr>
    </w:p>
    <w:p w14:paraId="75C7F492" w14:textId="084BAA3D" w:rsidR="00511603" w:rsidRDefault="00511603" w:rsidP="006B5E0E">
      <w:pPr>
        <w:spacing w:before="240" w:line="480" w:lineRule="auto"/>
        <w:ind w:left="720" w:hanging="720"/>
        <w:rPr>
          <w:rFonts w:ascii="Arial" w:eastAsia="Times New Roman" w:hAnsi="Arial" w:cs="Arial"/>
          <w:sz w:val="24"/>
          <w:szCs w:val="24"/>
        </w:rPr>
      </w:pPr>
    </w:p>
    <w:p w14:paraId="59CE99EF" w14:textId="65F4535E" w:rsidR="00581686" w:rsidRDefault="00581686" w:rsidP="006B5E0E">
      <w:pPr>
        <w:spacing w:before="240" w:line="480" w:lineRule="auto"/>
        <w:ind w:left="720" w:hanging="720"/>
        <w:rPr>
          <w:rFonts w:ascii="Arial" w:eastAsia="Times New Roman" w:hAnsi="Arial" w:cs="Arial"/>
          <w:sz w:val="24"/>
          <w:szCs w:val="24"/>
        </w:rPr>
      </w:pPr>
    </w:p>
    <w:p w14:paraId="692F2C6A" w14:textId="51C7D498" w:rsidR="00581686" w:rsidRDefault="00581686" w:rsidP="006B5E0E">
      <w:pPr>
        <w:spacing w:before="240" w:line="480" w:lineRule="auto"/>
        <w:ind w:left="720" w:hanging="720"/>
        <w:rPr>
          <w:rFonts w:ascii="Arial" w:eastAsia="Times New Roman" w:hAnsi="Arial" w:cs="Arial"/>
          <w:sz w:val="24"/>
          <w:szCs w:val="24"/>
        </w:rPr>
      </w:pPr>
    </w:p>
    <w:p w14:paraId="7A33AF3F" w14:textId="2BD6F089" w:rsidR="00581686" w:rsidRDefault="00581686" w:rsidP="006B5E0E">
      <w:pPr>
        <w:spacing w:before="240" w:line="480" w:lineRule="auto"/>
        <w:ind w:left="720" w:hanging="720"/>
        <w:rPr>
          <w:rFonts w:ascii="Arial" w:eastAsia="Times New Roman" w:hAnsi="Arial" w:cs="Arial"/>
          <w:sz w:val="24"/>
          <w:szCs w:val="24"/>
        </w:rPr>
      </w:pPr>
    </w:p>
    <w:p w14:paraId="6FD679EE" w14:textId="12108837" w:rsidR="00581686" w:rsidRDefault="00581686" w:rsidP="006B5E0E">
      <w:pPr>
        <w:spacing w:before="240" w:line="480" w:lineRule="auto"/>
        <w:ind w:left="720" w:hanging="720"/>
        <w:rPr>
          <w:rFonts w:ascii="Arial" w:eastAsia="Times New Roman" w:hAnsi="Arial" w:cs="Arial"/>
          <w:sz w:val="24"/>
          <w:szCs w:val="24"/>
        </w:rPr>
      </w:pPr>
    </w:p>
    <w:p w14:paraId="1F465710" w14:textId="6886B350" w:rsidR="00581686" w:rsidRDefault="00581686" w:rsidP="006B5E0E">
      <w:pPr>
        <w:spacing w:before="240" w:line="480" w:lineRule="auto"/>
        <w:ind w:left="720" w:hanging="720"/>
        <w:rPr>
          <w:rFonts w:ascii="Arial" w:eastAsia="Times New Roman" w:hAnsi="Arial" w:cs="Arial"/>
          <w:sz w:val="24"/>
          <w:szCs w:val="24"/>
        </w:rPr>
      </w:pPr>
    </w:p>
    <w:p w14:paraId="1299EE3D" w14:textId="36555C66" w:rsidR="00581686" w:rsidRDefault="00581686" w:rsidP="006B5E0E">
      <w:pPr>
        <w:spacing w:before="240" w:line="480" w:lineRule="auto"/>
        <w:ind w:left="720" w:hanging="720"/>
        <w:rPr>
          <w:rFonts w:ascii="Arial" w:eastAsia="Times New Roman" w:hAnsi="Arial" w:cs="Arial"/>
          <w:sz w:val="24"/>
          <w:szCs w:val="24"/>
        </w:rPr>
      </w:pPr>
    </w:p>
    <w:p w14:paraId="03C67E6A" w14:textId="77777777" w:rsidR="00581686" w:rsidRDefault="00581686" w:rsidP="006B5E0E">
      <w:pPr>
        <w:spacing w:before="240" w:line="480" w:lineRule="auto"/>
        <w:ind w:left="720" w:hanging="720"/>
        <w:rPr>
          <w:rFonts w:ascii="Arial" w:eastAsia="Times New Roman" w:hAnsi="Arial" w:cs="Arial"/>
          <w:sz w:val="24"/>
          <w:szCs w:val="24"/>
        </w:rPr>
      </w:pPr>
    </w:p>
    <w:p w14:paraId="463C9072" w14:textId="292DF89C" w:rsidR="00511603" w:rsidRDefault="00511603" w:rsidP="006B5E0E">
      <w:pPr>
        <w:spacing w:before="240" w:line="480" w:lineRule="auto"/>
        <w:ind w:left="720" w:hanging="720"/>
        <w:rPr>
          <w:rFonts w:ascii="Arial" w:eastAsia="Times New Roman" w:hAnsi="Arial" w:cs="Arial"/>
          <w:b/>
          <w:bCs/>
          <w:sz w:val="24"/>
          <w:szCs w:val="24"/>
        </w:rPr>
      </w:pPr>
      <w:r w:rsidRPr="005F061A">
        <w:rPr>
          <w:rFonts w:ascii="Arial" w:eastAsia="Times New Roman" w:hAnsi="Arial" w:cs="Arial"/>
          <w:b/>
          <w:bCs/>
          <w:sz w:val="24"/>
          <w:szCs w:val="24"/>
        </w:rPr>
        <w:t>DATOS DE LOS AUTORES:</w:t>
      </w:r>
    </w:p>
    <w:p w14:paraId="362E15A7" w14:textId="77777777" w:rsidR="00581686" w:rsidRDefault="005F061A" w:rsidP="00581686">
      <w:pPr>
        <w:spacing w:after="0" w:line="360" w:lineRule="auto"/>
        <w:jc w:val="both"/>
        <w:rPr>
          <w:rFonts w:ascii="Arial" w:eastAsia="Times New Roman" w:hAnsi="Arial" w:cs="Arial"/>
          <w:sz w:val="24"/>
          <w:szCs w:val="24"/>
        </w:rPr>
      </w:pPr>
      <w:r w:rsidRPr="005F061A">
        <w:rPr>
          <w:rFonts w:ascii="Arial" w:eastAsia="Times New Roman" w:hAnsi="Arial" w:cs="Arial"/>
          <w:b/>
          <w:bCs/>
          <w:sz w:val="24"/>
          <w:szCs w:val="24"/>
        </w:rPr>
        <w:t>Anaynsi Trujillo García</w:t>
      </w:r>
      <w:r>
        <w:rPr>
          <w:rFonts w:ascii="Arial" w:eastAsia="Times New Roman" w:hAnsi="Arial" w:cs="Arial"/>
          <w:b/>
          <w:bCs/>
          <w:sz w:val="24"/>
          <w:szCs w:val="24"/>
        </w:rPr>
        <w:t xml:space="preserve">: </w:t>
      </w:r>
      <w:r w:rsidR="00581686">
        <w:rPr>
          <w:rFonts w:ascii="Arial" w:eastAsia="Times New Roman" w:hAnsi="Arial" w:cs="Arial"/>
          <w:sz w:val="24"/>
          <w:szCs w:val="24"/>
        </w:rPr>
        <w:t xml:space="preserve">Contadora Pública, Maestría en Educación y </w:t>
      </w:r>
      <w:r w:rsidR="00581686" w:rsidRPr="005F061A">
        <w:rPr>
          <w:rFonts w:ascii="Arial" w:hAnsi="Arial" w:cs="Arial"/>
          <w:sz w:val="24"/>
          <w:szCs w:val="24"/>
        </w:rPr>
        <w:t>Doctora en</w:t>
      </w:r>
      <w:r w:rsidR="00581686">
        <w:rPr>
          <w:rFonts w:ascii="Arial" w:hAnsi="Arial" w:cs="Arial"/>
          <w:sz w:val="24"/>
          <w:szCs w:val="24"/>
        </w:rPr>
        <w:t xml:space="preserve"> Tecn</w:t>
      </w:r>
      <w:r w:rsidR="00581686" w:rsidRPr="005F061A">
        <w:rPr>
          <w:rFonts w:ascii="Arial" w:hAnsi="Arial" w:cs="Arial"/>
          <w:sz w:val="24"/>
          <w:szCs w:val="24"/>
        </w:rPr>
        <w:t xml:space="preserve">ología e Innovación de la Educación, docente del Plantel “Lic. Adolfo López </w:t>
      </w:r>
      <w:r w:rsidR="00581686">
        <w:rPr>
          <w:rFonts w:ascii="Arial" w:hAnsi="Arial" w:cs="Arial"/>
          <w:sz w:val="24"/>
          <w:szCs w:val="24"/>
        </w:rPr>
        <w:t>M</w:t>
      </w:r>
      <w:r w:rsidR="00581686" w:rsidRPr="005F061A">
        <w:rPr>
          <w:rFonts w:ascii="Arial" w:hAnsi="Arial" w:cs="Arial"/>
          <w:sz w:val="24"/>
          <w:szCs w:val="24"/>
        </w:rPr>
        <w:t>ate</w:t>
      </w:r>
      <w:r w:rsidR="00581686">
        <w:rPr>
          <w:rFonts w:ascii="Arial" w:hAnsi="Arial" w:cs="Arial"/>
          <w:sz w:val="24"/>
          <w:szCs w:val="24"/>
        </w:rPr>
        <w:t xml:space="preserve">os </w:t>
      </w:r>
      <w:r w:rsidR="00581686" w:rsidRPr="005F061A">
        <w:rPr>
          <w:rFonts w:ascii="Arial" w:hAnsi="Arial" w:cs="Arial"/>
          <w:sz w:val="24"/>
          <w:szCs w:val="24"/>
        </w:rPr>
        <w:t>de la Escuela Preparatoria. E-mail:</w:t>
      </w:r>
      <w:r w:rsidR="00581686">
        <w:rPr>
          <w:rFonts w:ascii="Arial" w:hAnsi="Arial" w:cs="Arial"/>
          <w:sz w:val="24"/>
          <w:szCs w:val="24"/>
        </w:rPr>
        <w:t xml:space="preserve"> </w:t>
      </w:r>
      <w:hyperlink r:id="rId51">
        <w:r w:rsidR="00581686" w:rsidRPr="00C12F3E">
          <w:rPr>
            <w:rFonts w:ascii="Arial" w:eastAsia="Times New Roman" w:hAnsi="Arial" w:cs="Arial"/>
            <w:color w:val="0000FF"/>
            <w:sz w:val="24"/>
            <w:szCs w:val="24"/>
            <w:u w:val="single"/>
          </w:rPr>
          <w:t>anayansi_trujillo@hotmail.com</w:t>
        </w:r>
      </w:hyperlink>
    </w:p>
    <w:p w14:paraId="368BD461" w14:textId="77777777" w:rsidR="005F061A" w:rsidRPr="005F061A" w:rsidRDefault="005F061A" w:rsidP="00581686">
      <w:pPr>
        <w:spacing w:before="240" w:after="0" w:line="360" w:lineRule="auto"/>
        <w:jc w:val="both"/>
        <w:rPr>
          <w:rFonts w:ascii="Arial" w:hAnsi="Arial" w:cs="Arial"/>
          <w:sz w:val="24"/>
          <w:szCs w:val="24"/>
        </w:rPr>
      </w:pPr>
      <w:r w:rsidRPr="005F061A">
        <w:rPr>
          <w:rFonts w:ascii="Arial" w:hAnsi="Arial" w:cs="Arial"/>
          <w:b/>
          <w:bCs/>
          <w:sz w:val="24"/>
          <w:szCs w:val="24"/>
        </w:rPr>
        <w:t>Leonila de la Rosa Delgado</w:t>
      </w:r>
      <w:r w:rsidRPr="005F061A">
        <w:rPr>
          <w:rFonts w:ascii="Arial" w:hAnsi="Arial" w:cs="Arial"/>
          <w:sz w:val="24"/>
          <w:szCs w:val="24"/>
        </w:rPr>
        <w:t xml:space="preserve">: Ingeniera Agrónomo Fitotecnista, Maestría en Educación, Doctora en Tecnología e Innovación de la Educación, docente del Plantel “Lic. Adolfo López Mateos de la Escuela Preparatoria. E-mail: </w:t>
      </w:r>
      <w:hyperlink r:id="rId52" w:history="1">
        <w:r w:rsidRPr="005F061A">
          <w:rPr>
            <w:rStyle w:val="Hipervnculo"/>
            <w:rFonts w:ascii="Arial" w:hAnsi="Arial" w:cs="Arial"/>
            <w:sz w:val="24"/>
            <w:szCs w:val="24"/>
          </w:rPr>
          <w:t>ldelarosadel@gmail.com</w:t>
        </w:r>
      </w:hyperlink>
    </w:p>
    <w:p w14:paraId="3DA3B73A" w14:textId="4D995A86" w:rsidR="005F061A" w:rsidRDefault="005F061A" w:rsidP="00581686">
      <w:pPr>
        <w:spacing w:before="240" w:after="0" w:line="360" w:lineRule="auto"/>
        <w:jc w:val="both"/>
        <w:rPr>
          <w:rStyle w:val="Hipervnculo"/>
          <w:rFonts w:ascii="Arial" w:hAnsi="Arial" w:cs="Arial"/>
          <w:sz w:val="24"/>
          <w:szCs w:val="24"/>
        </w:rPr>
      </w:pPr>
      <w:r w:rsidRPr="005F061A">
        <w:rPr>
          <w:rFonts w:ascii="Arial" w:hAnsi="Arial" w:cs="Arial"/>
          <w:b/>
          <w:bCs/>
          <w:sz w:val="24"/>
          <w:szCs w:val="24"/>
        </w:rPr>
        <w:t>Gustavo Sánchez de la Rosa</w:t>
      </w:r>
      <w:r w:rsidRPr="005F061A">
        <w:rPr>
          <w:rFonts w:ascii="Arial" w:hAnsi="Arial" w:cs="Arial"/>
          <w:sz w:val="24"/>
          <w:szCs w:val="24"/>
        </w:rPr>
        <w:t xml:space="preserve">: Lic. en Actuaría, docente del Plantel “Lic. Adolfo López Mateos de la Escuela Preparatoria. E-mail: </w:t>
      </w:r>
      <w:hyperlink r:id="rId53" w:history="1">
        <w:r w:rsidRPr="005F061A">
          <w:rPr>
            <w:rStyle w:val="Hipervnculo"/>
            <w:rFonts w:ascii="Arial" w:hAnsi="Arial" w:cs="Arial"/>
            <w:sz w:val="24"/>
            <w:szCs w:val="24"/>
          </w:rPr>
          <w:t>gustavo.s.delarosa@gmail.com</w:t>
        </w:r>
      </w:hyperlink>
    </w:p>
    <w:p w14:paraId="0F32AF0F" w14:textId="7A4198CC" w:rsidR="00581686" w:rsidRDefault="00581686" w:rsidP="00581686">
      <w:pPr>
        <w:spacing w:before="240" w:after="0" w:line="360" w:lineRule="auto"/>
        <w:jc w:val="both"/>
        <w:rPr>
          <w:rFonts w:ascii="Arial" w:hAnsi="Arial" w:cs="Arial"/>
          <w:sz w:val="24"/>
          <w:szCs w:val="24"/>
        </w:rPr>
      </w:pPr>
      <w:r w:rsidRPr="00581686">
        <w:rPr>
          <w:rStyle w:val="Hipervnculo"/>
          <w:rFonts w:ascii="Arial" w:hAnsi="Arial" w:cs="Arial"/>
          <w:b/>
          <w:bCs/>
          <w:color w:val="auto"/>
          <w:sz w:val="24"/>
          <w:szCs w:val="24"/>
          <w:u w:val="none"/>
        </w:rPr>
        <w:t>Tayde Icela Montes Reyes</w:t>
      </w:r>
      <w:r>
        <w:rPr>
          <w:rStyle w:val="Hipervnculo"/>
          <w:rFonts w:ascii="Arial" w:hAnsi="Arial" w:cs="Arial"/>
          <w:color w:val="auto"/>
          <w:sz w:val="24"/>
          <w:szCs w:val="24"/>
          <w:u w:val="none"/>
        </w:rPr>
        <w:t xml:space="preserve">: Licenciatura en Psicología, Maestría en Estudios para la Paz y el Desarrollo, </w:t>
      </w:r>
      <w:r w:rsidRPr="005F061A">
        <w:rPr>
          <w:rFonts w:ascii="Arial" w:hAnsi="Arial" w:cs="Arial"/>
          <w:sz w:val="24"/>
          <w:szCs w:val="24"/>
        </w:rPr>
        <w:t xml:space="preserve">Doctora en Tecnología e Innovación de la Educación, docente del </w:t>
      </w:r>
      <w:r w:rsidRPr="005F061A">
        <w:rPr>
          <w:rFonts w:ascii="Arial" w:hAnsi="Arial" w:cs="Arial"/>
          <w:sz w:val="24"/>
          <w:szCs w:val="24"/>
        </w:rPr>
        <w:lastRenderedPageBreak/>
        <w:t>Plantel “Lic. Adolfo López Mateos de la Escuela Preparatoria. E-mail:</w:t>
      </w:r>
      <w:r>
        <w:rPr>
          <w:rFonts w:ascii="Arial" w:hAnsi="Arial" w:cs="Arial"/>
          <w:sz w:val="24"/>
          <w:szCs w:val="24"/>
        </w:rPr>
        <w:t xml:space="preserve"> </w:t>
      </w:r>
      <w:hyperlink r:id="rId54" w:history="1">
        <w:r w:rsidRPr="00B47F9E">
          <w:rPr>
            <w:rStyle w:val="Hipervnculo"/>
            <w:rFonts w:ascii="Arial" w:hAnsi="Arial" w:cs="Arial"/>
            <w:sz w:val="24"/>
            <w:szCs w:val="24"/>
          </w:rPr>
          <w:t>taydeicela@yahoo.com.mx</w:t>
        </w:r>
      </w:hyperlink>
    </w:p>
    <w:p w14:paraId="16CE089C" w14:textId="77777777" w:rsidR="00581686" w:rsidRPr="00581686" w:rsidRDefault="00581686" w:rsidP="00581686">
      <w:pPr>
        <w:spacing w:before="240" w:after="0" w:line="360" w:lineRule="auto"/>
        <w:jc w:val="both"/>
        <w:rPr>
          <w:rFonts w:ascii="Arial" w:hAnsi="Arial" w:cs="Arial"/>
          <w:sz w:val="24"/>
          <w:szCs w:val="24"/>
        </w:rPr>
      </w:pPr>
    </w:p>
    <w:p w14:paraId="688389EC" w14:textId="77777777" w:rsidR="00511603" w:rsidRPr="00C12F3E" w:rsidRDefault="00511603" w:rsidP="006B5E0E">
      <w:pPr>
        <w:spacing w:before="240" w:line="480" w:lineRule="auto"/>
        <w:ind w:left="720" w:hanging="720"/>
        <w:rPr>
          <w:rFonts w:ascii="Arial" w:eastAsia="Times New Roman" w:hAnsi="Arial" w:cs="Arial"/>
          <w:sz w:val="24"/>
          <w:szCs w:val="24"/>
        </w:rPr>
      </w:pPr>
    </w:p>
    <w:sectPr w:rsidR="00511603" w:rsidRPr="00C12F3E">
      <w:headerReference w:type="default" r:id="rId55"/>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7667C" w14:textId="77777777" w:rsidR="002E2489" w:rsidRDefault="002E2489" w:rsidP="00E855B8">
      <w:pPr>
        <w:spacing w:after="0" w:line="240" w:lineRule="auto"/>
      </w:pPr>
      <w:r>
        <w:separator/>
      </w:r>
    </w:p>
  </w:endnote>
  <w:endnote w:type="continuationSeparator" w:id="0">
    <w:p w14:paraId="633CB471" w14:textId="77777777" w:rsidR="002E2489" w:rsidRDefault="002E2489" w:rsidP="00E85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tropoli">
    <w:altName w:val="Times New Roman"/>
    <w:panose1 w:val="00000000000000000000"/>
    <w:charset w:val="4D"/>
    <w:family w:val="auto"/>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1D41F" w14:textId="77777777" w:rsidR="002E2489" w:rsidRDefault="002E2489" w:rsidP="00E855B8">
      <w:pPr>
        <w:spacing w:after="0" w:line="240" w:lineRule="auto"/>
      </w:pPr>
      <w:r>
        <w:separator/>
      </w:r>
    </w:p>
  </w:footnote>
  <w:footnote w:type="continuationSeparator" w:id="0">
    <w:p w14:paraId="720D5CA8" w14:textId="77777777" w:rsidR="002E2489" w:rsidRDefault="002E2489" w:rsidP="00E85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FC374" w14:textId="2765BA25" w:rsidR="00E855B8" w:rsidRPr="00A40D86" w:rsidRDefault="00F00DC5" w:rsidP="00A40D86">
    <w:pPr>
      <w:jc w:val="center"/>
      <w:rPr>
        <w:rFonts w:ascii="Arial" w:hAnsi="Arial" w:cs="Arial"/>
        <w:b/>
        <w:bCs/>
        <w:sz w:val="24"/>
        <w:szCs w:val="24"/>
      </w:rPr>
    </w:pPr>
    <w:r>
      <w:rPr>
        <w:noProof/>
      </w:rPr>
      <w:drawing>
        <wp:inline distT="0" distB="0" distL="0" distR="0" wp14:anchorId="3ABD6120" wp14:editId="0E43EA8F">
          <wp:extent cx="5612130" cy="8667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
                    <a:extLst>
                      <a:ext uri="{28A0092B-C50C-407E-A947-70E740481C1C}">
                        <a14:useLocalDpi xmlns:a14="http://schemas.microsoft.com/office/drawing/2010/main" val="0"/>
                      </a:ext>
                    </a:extLst>
                  </a:blip>
                  <a:stretch>
                    <a:fillRect/>
                  </a:stretch>
                </pic:blipFill>
                <pic:spPr>
                  <a:xfrm>
                    <a:off x="0" y="0"/>
                    <a:ext cx="5612130" cy="866775"/>
                  </a:xfrm>
                  <a:prstGeom prst="rect">
                    <a:avLst/>
                  </a:prstGeom>
                </pic:spPr>
              </pic:pic>
            </a:graphicData>
          </a:graphic>
        </wp:inline>
      </w:drawing>
    </w:r>
    <w:r w:rsidR="00A40D86">
      <w:t xml:space="preserve">Volumen: 1            Número: 1            </w:t>
    </w:r>
    <w:r w:rsidR="00A40D86" w:rsidRPr="00E62E62">
      <w:t>Periodo: septiembre 2021 – enero 2022</w:t>
    </w:r>
    <w:r w:rsidR="00A40D86">
      <w:t xml:space="preserve">            </w:t>
    </w:r>
    <w:r w:rsidR="006D297F">
      <w:t>I</w:t>
    </w:r>
    <w:r w:rsidR="00A40D86">
      <w:t>S</w:t>
    </w:r>
    <w:r w:rsidR="006D297F">
      <w:t>S</w:t>
    </w:r>
    <w:r w:rsidR="00A40D86">
      <w:t xml:space="preserve">N: </w:t>
    </w:r>
    <w:r w:rsidR="00500989">
      <w:t>2954-4564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0E2B"/>
    <w:multiLevelType w:val="multilevel"/>
    <w:tmpl w:val="80E8A6AC"/>
    <w:lvl w:ilvl="0">
      <w:start w:val="5"/>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 w15:restartNumberingAfterBreak="0">
    <w:nsid w:val="0E9939FC"/>
    <w:multiLevelType w:val="hybridMultilevel"/>
    <w:tmpl w:val="7C9844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2D56A0"/>
    <w:multiLevelType w:val="multilevel"/>
    <w:tmpl w:val="188C35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2E025D5"/>
    <w:multiLevelType w:val="hybridMultilevel"/>
    <w:tmpl w:val="22E8894A"/>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4" w15:restartNumberingAfterBreak="0">
    <w:nsid w:val="25380683"/>
    <w:multiLevelType w:val="hybridMultilevel"/>
    <w:tmpl w:val="DD6E8886"/>
    <w:lvl w:ilvl="0" w:tplc="080A0001">
      <w:start w:val="1"/>
      <w:numFmt w:val="bullet"/>
      <w:lvlText w:val=""/>
      <w:lvlJc w:val="left"/>
      <w:pPr>
        <w:ind w:left="1724" w:hanging="360"/>
      </w:pPr>
      <w:rPr>
        <w:rFonts w:ascii="Symbol" w:hAnsi="Symbol" w:hint="default"/>
      </w:rPr>
    </w:lvl>
    <w:lvl w:ilvl="1" w:tplc="080A0003" w:tentative="1">
      <w:start w:val="1"/>
      <w:numFmt w:val="bullet"/>
      <w:lvlText w:val="o"/>
      <w:lvlJc w:val="left"/>
      <w:pPr>
        <w:ind w:left="2444" w:hanging="360"/>
      </w:pPr>
      <w:rPr>
        <w:rFonts w:ascii="Courier New" w:hAnsi="Courier New" w:cs="Courier New" w:hint="default"/>
      </w:rPr>
    </w:lvl>
    <w:lvl w:ilvl="2" w:tplc="080A0005" w:tentative="1">
      <w:start w:val="1"/>
      <w:numFmt w:val="bullet"/>
      <w:lvlText w:val=""/>
      <w:lvlJc w:val="left"/>
      <w:pPr>
        <w:ind w:left="3164" w:hanging="360"/>
      </w:pPr>
      <w:rPr>
        <w:rFonts w:ascii="Wingdings" w:hAnsi="Wingdings" w:hint="default"/>
      </w:rPr>
    </w:lvl>
    <w:lvl w:ilvl="3" w:tplc="080A0001" w:tentative="1">
      <w:start w:val="1"/>
      <w:numFmt w:val="bullet"/>
      <w:lvlText w:val=""/>
      <w:lvlJc w:val="left"/>
      <w:pPr>
        <w:ind w:left="3884" w:hanging="360"/>
      </w:pPr>
      <w:rPr>
        <w:rFonts w:ascii="Symbol" w:hAnsi="Symbol" w:hint="default"/>
      </w:rPr>
    </w:lvl>
    <w:lvl w:ilvl="4" w:tplc="080A0003" w:tentative="1">
      <w:start w:val="1"/>
      <w:numFmt w:val="bullet"/>
      <w:lvlText w:val="o"/>
      <w:lvlJc w:val="left"/>
      <w:pPr>
        <w:ind w:left="4604" w:hanging="360"/>
      </w:pPr>
      <w:rPr>
        <w:rFonts w:ascii="Courier New" w:hAnsi="Courier New" w:cs="Courier New" w:hint="default"/>
      </w:rPr>
    </w:lvl>
    <w:lvl w:ilvl="5" w:tplc="080A0005" w:tentative="1">
      <w:start w:val="1"/>
      <w:numFmt w:val="bullet"/>
      <w:lvlText w:val=""/>
      <w:lvlJc w:val="left"/>
      <w:pPr>
        <w:ind w:left="5324" w:hanging="360"/>
      </w:pPr>
      <w:rPr>
        <w:rFonts w:ascii="Wingdings" w:hAnsi="Wingdings" w:hint="default"/>
      </w:rPr>
    </w:lvl>
    <w:lvl w:ilvl="6" w:tplc="080A0001" w:tentative="1">
      <w:start w:val="1"/>
      <w:numFmt w:val="bullet"/>
      <w:lvlText w:val=""/>
      <w:lvlJc w:val="left"/>
      <w:pPr>
        <w:ind w:left="6044" w:hanging="360"/>
      </w:pPr>
      <w:rPr>
        <w:rFonts w:ascii="Symbol" w:hAnsi="Symbol" w:hint="default"/>
      </w:rPr>
    </w:lvl>
    <w:lvl w:ilvl="7" w:tplc="080A0003" w:tentative="1">
      <w:start w:val="1"/>
      <w:numFmt w:val="bullet"/>
      <w:lvlText w:val="o"/>
      <w:lvlJc w:val="left"/>
      <w:pPr>
        <w:ind w:left="6764" w:hanging="360"/>
      </w:pPr>
      <w:rPr>
        <w:rFonts w:ascii="Courier New" w:hAnsi="Courier New" w:cs="Courier New" w:hint="default"/>
      </w:rPr>
    </w:lvl>
    <w:lvl w:ilvl="8" w:tplc="080A0005" w:tentative="1">
      <w:start w:val="1"/>
      <w:numFmt w:val="bullet"/>
      <w:lvlText w:val=""/>
      <w:lvlJc w:val="left"/>
      <w:pPr>
        <w:ind w:left="7484" w:hanging="360"/>
      </w:pPr>
      <w:rPr>
        <w:rFonts w:ascii="Wingdings" w:hAnsi="Wingdings" w:hint="default"/>
      </w:rPr>
    </w:lvl>
  </w:abstractNum>
  <w:abstractNum w:abstractNumId="5" w15:restartNumberingAfterBreak="0">
    <w:nsid w:val="27BB6963"/>
    <w:multiLevelType w:val="multilevel"/>
    <w:tmpl w:val="71FAE7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D834D9"/>
    <w:multiLevelType w:val="multilevel"/>
    <w:tmpl w:val="70C6C8E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C613EE8"/>
    <w:multiLevelType w:val="multilevel"/>
    <w:tmpl w:val="0A326FC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8" w15:restartNumberingAfterBreak="0">
    <w:nsid w:val="2D957B18"/>
    <w:multiLevelType w:val="multilevel"/>
    <w:tmpl w:val="2A28B7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 w15:restartNumberingAfterBreak="0">
    <w:nsid w:val="480E05A8"/>
    <w:multiLevelType w:val="multilevel"/>
    <w:tmpl w:val="76703100"/>
    <w:lvl w:ilvl="0">
      <w:start w:val="4"/>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0" w15:restartNumberingAfterBreak="0">
    <w:nsid w:val="4F8C713F"/>
    <w:multiLevelType w:val="multilevel"/>
    <w:tmpl w:val="86DAFE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214DDE"/>
    <w:multiLevelType w:val="multilevel"/>
    <w:tmpl w:val="2AC89C28"/>
    <w:lvl w:ilvl="0">
      <w:start w:val="3"/>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2" w15:restartNumberingAfterBreak="0">
    <w:nsid w:val="58CF3EB5"/>
    <w:multiLevelType w:val="multilevel"/>
    <w:tmpl w:val="CAF84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655246F"/>
    <w:multiLevelType w:val="multilevel"/>
    <w:tmpl w:val="E988CBEC"/>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67BF491A"/>
    <w:multiLevelType w:val="multilevel"/>
    <w:tmpl w:val="6734B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A9329F6"/>
    <w:multiLevelType w:val="multilevel"/>
    <w:tmpl w:val="EAF43010"/>
    <w:lvl w:ilvl="0">
      <w:start w:val="6"/>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6" w15:restartNumberingAfterBreak="0">
    <w:nsid w:val="7B442B91"/>
    <w:multiLevelType w:val="hybridMultilevel"/>
    <w:tmpl w:val="EF8430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7DE87114"/>
    <w:multiLevelType w:val="hybridMultilevel"/>
    <w:tmpl w:val="DA50E0F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16cid:durableId="491026276">
    <w:abstractNumId w:val="2"/>
  </w:num>
  <w:num w:numId="2" w16cid:durableId="466356391">
    <w:abstractNumId w:val="11"/>
  </w:num>
  <w:num w:numId="3" w16cid:durableId="554202660">
    <w:abstractNumId w:val="8"/>
  </w:num>
  <w:num w:numId="4" w16cid:durableId="326255283">
    <w:abstractNumId w:val="7"/>
  </w:num>
  <w:num w:numId="5" w16cid:durableId="1420447092">
    <w:abstractNumId w:val="0"/>
  </w:num>
  <w:num w:numId="6" w16cid:durableId="1636254454">
    <w:abstractNumId w:val="12"/>
  </w:num>
  <w:num w:numId="7" w16cid:durableId="105657812">
    <w:abstractNumId w:val="9"/>
  </w:num>
  <w:num w:numId="8" w16cid:durableId="954018130">
    <w:abstractNumId w:val="5"/>
  </w:num>
  <w:num w:numId="9" w16cid:durableId="121965049">
    <w:abstractNumId w:val="13"/>
  </w:num>
  <w:num w:numId="10" w16cid:durableId="2024478750">
    <w:abstractNumId w:val="10"/>
  </w:num>
  <w:num w:numId="11" w16cid:durableId="283464958">
    <w:abstractNumId w:val="15"/>
  </w:num>
  <w:num w:numId="12" w16cid:durableId="1703360656">
    <w:abstractNumId w:val="6"/>
  </w:num>
  <w:num w:numId="13" w16cid:durableId="214438466">
    <w:abstractNumId w:val="16"/>
  </w:num>
  <w:num w:numId="14" w16cid:durableId="136917981">
    <w:abstractNumId w:val="17"/>
  </w:num>
  <w:num w:numId="15" w16cid:durableId="1569731169">
    <w:abstractNumId w:val="1"/>
  </w:num>
  <w:num w:numId="16" w16cid:durableId="836773480">
    <w:abstractNumId w:val="3"/>
  </w:num>
  <w:num w:numId="17" w16cid:durableId="54621111">
    <w:abstractNumId w:val="4"/>
  </w:num>
  <w:num w:numId="18" w16cid:durableId="7297689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7BA"/>
    <w:rsid w:val="00000CE5"/>
    <w:rsid w:val="0001065B"/>
    <w:rsid w:val="0002127B"/>
    <w:rsid w:val="0002623E"/>
    <w:rsid w:val="0005229D"/>
    <w:rsid w:val="0006510C"/>
    <w:rsid w:val="000655B7"/>
    <w:rsid w:val="0007178E"/>
    <w:rsid w:val="0007249A"/>
    <w:rsid w:val="00072B7C"/>
    <w:rsid w:val="00077186"/>
    <w:rsid w:val="0009091E"/>
    <w:rsid w:val="00097882"/>
    <w:rsid w:val="000C4298"/>
    <w:rsid w:val="000C4B39"/>
    <w:rsid w:val="000D2B5E"/>
    <w:rsid w:val="000D2B80"/>
    <w:rsid w:val="000D321E"/>
    <w:rsid w:val="000E35EF"/>
    <w:rsid w:val="000F5307"/>
    <w:rsid w:val="000F70DC"/>
    <w:rsid w:val="001058C2"/>
    <w:rsid w:val="001123DF"/>
    <w:rsid w:val="001214FB"/>
    <w:rsid w:val="00123F36"/>
    <w:rsid w:val="001337CB"/>
    <w:rsid w:val="00137F74"/>
    <w:rsid w:val="00141205"/>
    <w:rsid w:val="001455E3"/>
    <w:rsid w:val="00160575"/>
    <w:rsid w:val="001648DD"/>
    <w:rsid w:val="00167CD1"/>
    <w:rsid w:val="00167F18"/>
    <w:rsid w:val="00172657"/>
    <w:rsid w:val="00176175"/>
    <w:rsid w:val="00177192"/>
    <w:rsid w:val="001852D2"/>
    <w:rsid w:val="00186DF2"/>
    <w:rsid w:val="0019291E"/>
    <w:rsid w:val="00195255"/>
    <w:rsid w:val="001A51D5"/>
    <w:rsid w:val="001D0AC9"/>
    <w:rsid w:val="001F141C"/>
    <w:rsid w:val="001F4DD3"/>
    <w:rsid w:val="002207B3"/>
    <w:rsid w:val="00227FE6"/>
    <w:rsid w:val="00230450"/>
    <w:rsid w:val="00232FDE"/>
    <w:rsid w:val="00234FA4"/>
    <w:rsid w:val="00237FCD"/>
    <w:rsid w:val="002426FD"/>
    <w:rsid w:val="00243C04"/>
    <w:rsid w:val="00256729"/>
    <w:rsid w:val="00261D06"/>
    <w:rsid w:val="00272078"/>
    <w:rsid w:val="00276726"/>
    <w:rsid w:val="002828C9"/>
    <w:rsid w:val="00293E7C"/>
    <w:rsid w:val="002A4ED9"/>
    <w:rsid w:val="002A5816"/>
    <w:rsid w:val="002B2370"/>
    <w:rsid w:val="002B659E"/>
    <w:rsid w:val="002C4D72"/>
    <w:rsid w:val="002D1C1F"/>
    <w:rsid w:val="002E0A11"/>
    <w:rsid w:val="002E2489"/>
    <w:rsid w:val="002F1DFE"/>
    <w:rsid w:val="002F533F"/>
    <w:rsid w:val="00311E8B"/>
    <w:rsid w:val="00314358"/>
    <w:rsid w:val="0033438C"/>
    <w:rsid w:val="00335B4E"/>
    <w:rsid w:val="00345E23"/>
    <w:rsid w:val="00360C0B"/>
    <w:rsid w:val="00365227"/>
    <w:rsid w:val="00366AFA"/>
    <w:rsid w:val="00376EC1"/>
    <w:rsid w:val="00377D12"/>
    <w:rsid w:val="003822EE"/>
    <w:rsid w:val="00393C8A"/>
    <w:rsid w:val="003A1D19"/>
    <w:rsid w:val="003A3617"/>
    <w:rsid w:val="003B257C"/>
    <w:rsid w:val="003C02F3"/>
    <w:rsid w:val="003C35BC"/>
    <w:rsid w:val="003C4C72"/>
    <w:rsid w:val="003F22D3"/>
    <w:rsid w:val="003F65FE"/>
    <w:rsid w:val="00400240"/>
    <w:rsid w:val="004049B4"/>
    <w:rsid w:val="00405226"/>
    <w:rsid w:val="004203C7"/>
    <w:rsid w:val="00423643"/>
    <w:rsid w:val="004249D5"/>
    <w:rsid w:val="004276FD"/>
    <w:rsid w:val="0042776B"/>
    <w:rsid w:val="004368FA"/>
    <w:rsid w:val="00436A28"/>
    <w:rsid w:val="00451581"/>
    <w:rsid w:val="004709B1"/>
    <w:rsid w:val="00483F57"/>
    <w:rsid w:val="00484B08"/>
    <w:rsid w:val="004A6410"/>
    <w:rsid w:val="004B31D6"/>
    <w:rsid w:val="004D61A8"/>
    <w:rsid w:val="004D7F64"/>
    <w:rsid w:val="004E4665"/>
    <w:rsid w:val="004F4106"/>
    <w:rsid w:val="004F60F9"/>
    <w:rsid w:val="00500989"/>
    <w:rsid w:val="00511603"/>
    <w:rsid w:val="00513149"/>
    <w:rsid w:val="00520197"/>
    <w:rsid w:val="00522CD1"/>
    <w:rsid w:val="005364BF"/>
    <w:rsid w:val="00542765"/>
    <w:rsid w:val="005438E4"/>
    <w:rsid w:val="00553D5C"/>
    <w:rsid w:val="005623D0"/>
    <w:rsid w:val="005676AB"/>
    <w:rsid w:val="005762EA"/>
    <w:rsid w:val="00581686"/>
    <w:rsid w:val="00590FBC"/>
    <w:rsid w:val="00592E2C"/>
    <w:rsid w:val="005A0CE8"/>
    <w:rsid w:val="005A2350"/>
    <w:rsid w:val="005A2A01"/>
    <w:rsid w:val="005B1899"/>
    <w:rsid w:val="005B5DF2"/>
    <w:rsid w:val="005D1B73"/>
    <w:rsid w:val="005D32C2"/>
    <w:rsid w:val="005D6D2D"/>
    <w:rsid w:val="005E3D54"/>
    <w:rsid w:val="005F061A"/>
    <w:rsid w:val="005F59D0"/>
    <w:rsid w:val="00605EFD"/>
    <w:rsid w:val="006073E2"/>
    <w:rsid w:val="006161BC"/>
    <w:rsid w:val="00620275"/>
    <w:rsid w:val="00634FE3"/>
    <w:rsid w:val="00654EB1"/>
    <w:rsid w:val="00672317"/>
    <w:rsid w:val="006761B1"/>
    <w:rsid w:val="00680E1E"/>
    <w:rsid w:val="006817EB"/>
    <w:rsid w:val="00682E50"/>
    <w:rsid w:val="00694733"/>
    <w:rsid w:val="00696215"/>
    <w:rsid w:val="00697CBF"/>
    <w:rsid w:val="006B041F"/>
    <w:rsid w:val="006B5E0E"/>
    <w:rsid w:val="006B75F3"/>
    <w:rsid w:val="006D297F"/>
    <w:rsid w:val="006D38D1"/>
    <w:rsid w:val="006D39F6"/>
    <w:rsid w:val="006E5069"/>
    <w:rsid w:val="006E7C90"/>
    <w:rsid w:val="006F0046"/>
    <w:rsid w:val="00704B0B"/>
    <w:rsid w:val="00714ACC"/>
    <w:rsid w:val="007169A2"/>
    <w:rsid w:val="00722067"/>
    <w:rsid w:val="007309E0"/>
    <w:rsid w:val="007364DE"/>
    <w:rsid w:val="007402AC"/>
    <w:rsid w:val="0074398F"/>
    <w:rsid w:val="007546FD"/>
    <w:rsid w:val="007549F7"/>
    <w:rsid w:val="00755901"/>
    <w:rsid w:val="00756D44"/>
    <w:rsid w:val="007613B6"/>
    <w:rsid w:val="00762AFE"/>
    <w:rsid w:val="00765BBD"/>
    <w:rsid w:val="00766F32"/>
    <w:rsid w:val="00767610"/>
    <w:rsid w:val="007720E4"/>
    <w:rsid w:val="0078597D"/>
    <w:rsid w:val="007964C1"/>
    <w:rsid w:val="0079707D"/>
    <w:rsid w:val="007A73A2"/>
    <w:rsid w:val="007B36A9"/>
    <w:rsid w:val="007C6ABE"/>
    <w:rsid w:val="007D2D32"/>
    <w:rsid w:val="007D58BB"/>
    <w:rsid w:val="007D60A5"/>
    <w:rsid w:val="007F1CDE"/>
    <w:rsid w:val="007F6DC4"/>
    <w:rsid w:val="00805C8D"/>
    <w:rsid w:val="00810011"/>
    <w:rsid w:val="0081234D"/>
    <w:rsid w:val="00814DDA"/>
    <w:rsid w:val="0081779C"/>
    <w:rsid w:val="00826926"/>
    <w:rsid w:val="00834412"/>
    <w:rsid w:val="008353F9"/>
    <w:rsid w:val="00836751"/>
    <w:rsid w:val="00840C65"/>
    <w:rsid w:val="008417F4"/>
    <w:rsid w:val="00842521"/>
    <w:rsid w:val="00842DE6"/>
    <w:rsid w:val="008541F4"/>
    <w:rsid w:val="00856B65"/>
    <w:rsid w:val="008701C5"/>
    <w:rsid w:val="00873F04"/>
    <w:rsid w:val="008742EA"/>
    <w:rsid w:val="00882709"/>
    <w:rsid w:val="00890011"/>
    <w:rsid w:val="008A5AD3"/>
    <w:rsid w:val="008B1EAD"/>
    <w:rsid w:val="008B4C0C"/>
    <w:rsid w:val="008B6B3C"/>
    <w:rsid w:val="008C287D"/>
    <w:rsid w:val="008E097E"/>
    <w:rsid w:val="008F5477"/>
    <w:rsid w:val="009027EE"/>
    <w:rsid w:val="00904D63"/>
    <w:rsid w:val="0091439F"/>
    <w:rsid w:val="00917EB2"/>
    <w:rsid w:val="00930808"/>
    <w:rsid w:val="00931922"/>
    <w:rsid w:val="00931C1B"/>
    <w:rsid w:val="0093218E"/>
    <w:rsid w:val="00933088"/>
    <w:rsid w:val="00933C34"/>
    <w:rsid w:val="00945EE1"/>
    <w:rsid w:val="009511BE"/>
    <w:rsid w:val="00953C22"/>
    <w:rsid w:val="009570CC"/>
    <w:rsid w:val="00960C81"/>
    <w:rsid w:val="00963563"/>
    <w:rsid w:val="00981249"/>
    <w:rsid w:val="009861C0"/>
    <w:rsid w:val="00991ABA"/>
    <w:rsid w:val="009931E4"/>
    <w:rsid w:val="00993917"/>
    <w:rsid w:val="009A2952"/>
    <w:rsid w:val="009A3EEF"/>
    <w:rsid w:val="009A58D3"/>
    <w:rsid w:val="009C534F"/>
    <w:rsid w:val="009D1DC6"/>
    <w:rsid w:val="009D31A1"/>
    <w:rsid w:val="009F0F2E"/>
    <w:rsid w:val="00A05817"/>
    <w:rsid w:val="00A12394"/>
    <w:rsid w:val="00A12F5D"/>
    <w:rsid w:val="00A3502F"/>
    <w:rsid w:val="00A40042"/>
    <w:rsid w:val="00A40D86"/>
    <w:rsid w:val="00A40EC4"/>
    <w:rsid w:val="00A46ADC"/>
    <w:rsid w:val="00A47D12"/>
    <w:rsid w:val="00A54112"/>
    <w:rsid w:val="00A5793E"/>
    <w:rsid w:val="00A614C9"/>
    <w:rsid w:val="00A63FCA"/>
    <w:rsid w:val="00A727CC"/>
    <w:rsid w:val="00A84DE6"/>
    <w:rsid w:val="00A86320"/>
    <w:rsid w:val="00A91049"/>
    <w:rsid w:val="00A91C59"/>
    <w:rsid w:val="00A946D6"/>
    <w:rsid w:val="00A94C0C"/>
    <w:rsid w:val="00A95E92"/>
    <w:rsid w:val="00A96E69"/>
    <w:rsid w:val="00A97276"/>
    <w:rsid w:val="00AA0F9C"/>
    <w:rsid w:val="00AA5430"/>
    <w:rsid w:val="00AA564C"/>
    <w:rsid w:val="00AA6D11"/>
    <w:rsid w:val="00AD20D3"/>
    <w:rsid w:val="00AE0B65"/>
    <w:rsid w:val="00AE6FC6"/>
    <w:rsid w:val="00B02282"/>
    <w:rsid w:val="00B045D7"/>
    <w:rsid w:val="00B04969"/>
    <w:rsid w:val="00B15AD0"/>
    <w:rsid w:val="00B228A8"/>
    <w:rsid w:val="00B3390F"/>
    <w:rsid w:val="00B37CF4"/>
    <w:rsid w:val="00B5207D"/>
    <w:rsid w:val="00B537FA"/>
    <w:rsid w:val="00B54C7F"/>
    <w:rsid w:val="00B54F19"/>
    <w:rsid w:val="00B63B1E"/>
    <w:rsid w:val="00B70425"/>
    <w:rsid w:val="00B74F65"/>
    <w:rsid w:val="00B77555"/>
    <w:rsid w:val="00B93770"/>
    <w:rsid w:val="00B93FE0"/>
    <w:rsid w:val="00BA0A5E"/>
    <w:rsid w:val="00BA3C9E"/>
    <w:rsid w:val="00BA6AD7"/>
    <w:rsid w:val="00BB3600"/>
    <w:rsid w:val="00BC4762"/>
    <w:rsid w:val="00BD53F5"/>
    <w:rsid w:val="00BD6E9B"/>
    <w:rsid w:val="00BD7649"/>
    <w:rsid w:val="00BF044F"/>
    <w:rsid w:val="00C02F8A"/>
    <w:rsid w:val="00C12F3E"/>
    <w:rsid w:val="00C3396D"/>
    <w:rsid w:val="00C341DC"/>
    <w:rsid w:val="00C45B21"/>
    <w:rsid w:val="00C473C2"/>
    <w:rsid w:val="00C54195"/>
    <w:rsid w:val="00C633E9"/>
    <w:rsid w:val="00C72919"/>
    <w:rsid w:val="00C73FCB"/>
    <w:rsid w:val="00C76137"/>
    <w:rsid w:val="00C76CCC"/>
    <w:rsid w:val="00C82A13"/>
    <w:rsid w:val="00C944B7"/>
    <w:rsid w:val="00C96BC0"/>
    <w:rsid w:val="00CA3797"/>
    <w:rsid w:val="00CA44CE"/>
    <w:rsid w:val="00CB62B8"/>
    <w:rsid w:val="00CC27E9"/>
    <w:rsid w:val="00CC608D"/>
    <w:rsid w:val="00CD1653"/>
    <w:rsid w:val="00CD27C5"/>
    <w:rsid w:val="00CD6C28"/>
    <w:rsid w:val="00CE2BBD"/>
    <w:rsid w:val="00CE47A3"/>
    <w:rsid w:val="00D02A62"/>
    <w:rsid w:val="00D16B4C"/>
    <w:rsid w:val="00D172F4"/>
    <w:rsid w:val="00D25B11"/>
    <w:rsid w:val="00D32AF3"/>
    <w:rsid w:val="00D33F9C"/>
    <w:rsid w:val="00D34573"/>
    <w:rsid w:val="00D371D5"/>
    <w:rsid w:val="00D40E1F"/>
    <w:rsid w:val="00D52FD4"/>
    <w:rsid w:val="00D54FEF"/>
    <w:rsid w:val="00D606D5"/>
    <w:rsid w:val="00D60A58"/>
    <w:rsid w:val="00D61ADC"/>
    <w:rsid w:val="00D6614C"/>
    <w:rsid w:val="00D66DEF"/>
    <w:rsid w:val="00D80B9C"/>
    <w:rsid w:val="00D911EC"/>
    <w:rsid w:val="00D92E78"/>
    <w:rsid w:val="00DA2C23"/>
    <w:rsid w:val="00DB1919"/>
    <w:rsid w:val="00DB1F86"/>
    <w:rsid w:val="00DC2ADC"/>
    <w:rsid w:val="00DC5D5F"/>
    <w:rsid w:val="00DC754D"/>
    <w:rsid w:val="00DE5ED0"/>
    <w:rsid w:val="00DF6AA2"/>
    <w:rsid w:val="00E026B6"/>
    <w:rsid w:val="00E135A9"/>
    <w:rsid w:val="00E13B58"/>
    <w:rsid w:val="00E1492C"/>
    <w:rsid w:val="00E3437C"/>
    <w:rsid w:val="00E43C5A"/>
    <w:rsid w:val="00E518CC"/>
    <w:rsid w:val="00E53E06"/>
    <w:rsid w:val="00E76AC8"/>
    <w:rsid w:val="00E809D2"/>
    <w:rsid w:val="00E855B8"/>
    <w:rsid w:val="00E8795B"/>
    <w:rsid w:val="00E90291"/>
    <w:rsid w:val="00E95771"/>
    <w:rsid w:val="00EA282B"/>
    <w:rsid w:val="00EA4CFE"/>
    <w:rsid w:val="00EB2E8A"/>
    <w:rsid w:val="00EB33F7"/>
    <w:rsid w:val="00EB4302"/>
    <w:rsid w:val="00EE01B8"/>
    <w:rsid w:val="00F00028"/>
    <w:rsid w:val="00F00DC5"/>
    <w:rsid w:val="00F1343F"/>
    <w:rsid w:val="00F150BC"/>
    <w:rsid w:val="00F375D8"/>
    <w:rsid w:val="00F37DEB"/>
    <w:rsid w:val="00F428E7"/>
    <w:rsid w:val="00F66375"/>
    <w:rsid w:val="00F923C3"/>
    <w:rsid w:val="00F9614E"/>
    <w:rsid w:val="00FA38A0"/>
    <w:rsid w:val="00FC07BA"/>
    <w:rsid w:val="00FC2002"/>
    <w:rsid w:val="00FD3352"/>
    <w:rsid w:val="00FD4D3B"/>
    <w:rsid w:val="00FF28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CE7AE"/>
  <w15:docId w15:val="{57393DB6-8E4F-44B1-845B-E3605614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200" w:after="0"/>
      <w:outlineLvl w:val="1"/>
    </w:pPr>
    <w:rPr>
      <w:b/>
      <w:color w:val="4472C4"/>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4203C7"/>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1123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123DF"/>
    <w:rPr>
      <w:rFonts w:ascii="Tahoma" w:hAnsi="Tahoma" w:cs="Tahoma"/>
      <w:sz w:val="16"/>
      <w:szCs w:val="16"/>
    </w:rPr>
  </w:style>
  <w:style w:type="character" w:styleId="Hipervnculo">
    <w:name w:val="Hyperlink"/>
    <w:basedOn w:val="Fuentedeprrafopredeter"/>
    <w:uiPriority w:val="99"/>
    <w:unhideWhenUsed/>
    <w:rsid w:val="006B5E0E"/>
    <w:rPr>
      <w:color w:val="0000FF"/>
      <w:u w:val="single"/>
    </w:rPr>
  </w:style>
  <w:style w:type="character" w:customStyle="1" w:styleId="eop">
    <w:name w:val="eop"/>
    <w:basedOn w:val="Fuentedeprrafopredeter"/>
    <w:rsid w:val="006B5E0E"/>
  </w:style>
  <w:style w:type="character" w:customStyle="1" w:styleId="normaltextrun">
    <w:name w:val="normaltextrun"/>
    <w:basedOn w:val="Fuentedeprrafopredeter"/>
    <w:rsid w:val="0078597D"/>
  </w:style>
  <w:style w:type="paragraph" w:styleId="HTMLconformatoprevio">
    <w:name w:val="HTML Preformatted"/>
    <w:basedOn w:val="Normal"/>
    <w:link w:val="HTMLconformatoprevioCar"/>
    <w:uiPriority w:val="99"/>
    <w:semiHidden/>
    <w:unhideWhenUsed/>
    <w:rsid w:val="00993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993917"/>
    <w:rPr>
      <w:rFonts w:ascii="Courier New" w:eastAsia="Times New Roman" w:hAnsi="Courier New" w:cs="Courier New"/>
      <w:sz w:val="20"/>
      <w:szCs w:val="20"/>
    </w:rPr>
  </w:style>
  <w:style w:type="paragraph" w:styleId="Prrafodelista">
    <w:name w:val="List Paragraph"/>
    <w:basedOn w:val="Normal"/>
    <w:uiPriority w:val="34"/>
    <w:qFormat/>
    <w:rsid w:val="00232FDE"/>
    <w:pPr>
      <w:ind w:left="720"/>
      <w:contextualSpacing/>
    </w:pPr>
  </w:style>
  <w:style w:type="paragraph" w:customStyle="1" w:styleId="paragraph">
    <w:name w:val="paragraph"/>
    <w:basedOn w:val="Normal"/>
    <w:rsid w:val="002426FD"/>
    <w:pPr>
      <w:spacing w:before="100" w:beforeAutospacing="1" w:after="100" w:afterAutospacing="1" w:line="240" w:lineRule="auto"/>
    </w:pPr>
    <w:rPr>
      <w:rFonts w:ascii="Times New Roman" w:eastAsia="Times New Roman" w:hAnsi="Times New Roman" w:cs="Times New Roman"/>
      <w:sz w:val="24"/>
      <w:szCs w:val="24"/>
    </w:rPr>
  </w:style>
  <w:style w:type="character" w:styleId="Mencinsinresolver">
    <w:name w:val="Unresolved Mention"/>
    <w:basedOn w:val="Fuentedeprrafopredeter"/>
    <w:uiPriority w:val="99"/>
    <w:semiHidden/>
    <w:unhideWhenUsed/>
    <w:rsid w:val="00C12F3E"/>
    <w:rPr>
      <w:color w:val="605E5C"/>
      <w:shd w:val="clear" w:color="auto" w:fill="E1DFDD"/>
    </w:rPr>
  </w:style>
  <w:style w:type="character" w:customStyle="1" w:styleId="y2iqfc">
    <w:name w:val="y2iqfc"/>
    <w:basedOn w:val="Fuentedeprrafopredeter"/>
    <w:rsid w:val="00C12F3E"/>
  </w:style>
  <w:style w:type="paragraph" w:styleId="Encabezado">
    <w:name w:val="header"/>
    <w:basedOn w:val="Normal"/>
    <w:link w:val="EncabezadoCar"/>
    <w:uiPriority w:val="99"/>
    <w:unhideWhenUsed/>
    <w:rsid w:val="00E855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55B8"/>
  </w:style>
  <w:style w:type="paragraph" w:styleId="Piedepgina">
    <w:name w:val="footer"/>
    <w:basedOn w:val="Normal"/>
    <w:link w:val="PiedepginaCar"/>
    <w:uiPriority w:val="99"/>
    <w:unhideWhenUsed/>
    <w:rsid w:val="00E855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55B8"/>
  </w:style>
  <w:style w:type="character" w:customStyle="1" w:styleId="Ttulo7Car">
    <w:name w:val="Título 7 Car"/>
    <w:basedOn w:val="Fuentedeprrafopredeter"/>
    <w:link w:val="Ttulo7"/>
    <w:uiPriority w:val="9"/>
    <w:rsid w:val="004203C7"/>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82328">
      <w:bodyDiv w:val="1"/>
      <w:marLeft w:val="0"/>
      <w:marRight w:val="0"/>
      <w:marTop w:val="0"/>
      <w:marBottom w:val="0"/>
      <w:divBdr>
        <w:top w:val="none" w:sz="0" w:space="0" w:color="auto"/>
        <w:left w:val="none" w:sz="0" w:space="0" w:color="auto"/>
        <w:bottom w:val="none" w:sz="0" w:space="0" w:color="auto"/>
        <w:right w:val="none" w:sz="0" w:space="0" w:color="auto"/>
      </w:divBdr>
    </w:div>
    <w:div w:id="411699766">
      <w:bodyDiv w:val="1"/>
      <w:marLeft w:val="0"/>
      <w:marRight w:val="0"/>
      <w:marTop w:val="0"/>
      <w:marBottom w:val="0"/>
      <w:divBdr>
        <w:top w:val="none" w:sz="0" w:space="0" w:color="auto"/>
        <w:left w:val="none" w:sz="0" w:space="0" w:color="auto"/>
        <w:bottom w:val="none" w:sz="0" w:space="0" w:color="auto"/>
        <w:right w:val="none" w:sz="0" w:space="0" w:color="auto"/>
      </w:divBdr>
    </w:div>
    <w:div w:id="632171705">
      <w:bodyDiv w:val="1"/>
      <w:marLeft w:val="0"/>
      <w:marRight w:val="0"/>
      <w:marTop w:val="0"/>
      <w:marBottom w:val="0"/>
      <w:divBdr>
        <w:top w:val="none" w:sz="0" w:space="0" w:color="auto"/>
        <w:left w:val="none" w:sz="0" w:space="0" w:color="auto"/>
        <w:bottom w:val="none" w:sz="0" w:space="0" w:color="auto"/>
        <w:right w:val="none" w:sz="0" w:space="0" w:color="auto"/>
      </w:divBdr>
    </w:div>
    <w:div w:id="907348970">
      <w:bodyDiv w:val="1"/>
      <w:marLeft w:val="0"/>
      <w:marRight w:val="0"/>
      <w:marTop w:val="0"/>
      <w:marBottom w:val="0"/>
      <w:divBdr>
        <w:top w:val="none" w:sz="0" w:space="0" w:color="auto"/>
        <w:left w:val="none" w:sz="0" w:space="0" w:color="auto"/>
        <w:bottom w:val="none" w:sz="0" w:space="0" w:color="auto"/>
        <w:right w:val="none" w:sz="0" w:space="0" w:color="auto"/>
      </w:divBdr>
    </w:div>
    <w:div w:id="935556427">
      <w:bodyDiv w:val="1"/>
      <w:marLeft w:val="0"/>
      <w:marRight w:val="0"/>
      <w:marTop w:val="0"/>
      <w:marBottom w:val="0"/>
      <w:divBdr>
        <w:top w:val="none" w:sz="0" w:space="0" w:color="auto"/>
        <w:left w:val="none" w:sz="0" w:space="0" w:color="auto"/>
        <w:bottom w:val="none" w:sz="0" w:space="0" w:color="auto"/>
        <w:right w:val="none" w:sz="0" w:space="0" w:color="auto"/>
      </w:divBdr>
    </w:div>
    <w:div w:id="1021594145">
      <w:bodyDiv w:val="1"/>
      <w:marLeft w:val="0"/>
      <w:marRight w:val="0"/>
      <w:marTop w:val="0"/>
      <w:marBottom w:val="0"/>
      <w:divBdr>
        <w:top w:val="none" w:sz="0" w:space="0" w:color="auto"/>
        <w:left w:val="none" w:sz="0" w:space="0" w:color="auto"/>
        <w:bottom w:val="none" w:sz="0" w:space="0" w:color="auto"/>
        <w:right w:val="none" w:sz="0" w:space="0" w:color="auto"/>
      </w:divBdr>
    </w:div>
    <w:div w:id="1051420196">
      <w:bodyDiv w:val="1"/>
      <w:marLeft w:val="0"/>
      <w:marRight w:val="0"/>
      <w:marTop w:val="0"/>
      <w:marBottom w:val="0"/>
      <w:divBdr>
        <w:top w:val="none" w:sz="0" w:space="0" w:color="auto"/>
        <w:left w:val="none" w:sz="0" w:space="0" w:color="auto"/>
        <w:bottom w:val="none" w:sz="0" w:space="0" w:color="auto"/>
        <w:right w:val="none" w:sz="0" w:space="0" w:color="auto"/>
      </w:divBdr>
    </w:div>
    <w:div w:id="1640574957">
      <w:bodyDiv w:val="1"/>
      <w:marLeft w:val="0"/>
      <w:marRight w:val="0"/>
      <w:marTop w:val="0"/>
      <w:marBottom w:val="0"/>
      <w:divBdr>
        <w:top w:val="none" w:sz="0" w:space="0" w:color="auto"/>
        <w:left w:val="none" w:sz="0" w:space="0" w:color="auto"/>
        <w:bottom w:val="none" w:sz="0" w:space="0" w:color="auto"/>
        <w:right w:val="none" w:sz="0" w:space="0" w:color="auto"/>
      </w:divBdr>
    </w:div>
    <w:div w:id="1852908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bmcresnotes.biomedcentral.com/articles/10.1186/s13104-019-4116-4" TargetMode="External"/><Relationship Id="rId26" Type="http://schemas.openxmlformats.org/officeDocument/2006/relationships/hyperlink" Target="http://bdsocial.inmujeres.gob.mx/index.php/enl-39/encuesta-nacional-de-lectura/17-acervo/acervo/50-encuesta-nacional-de-juventud-enjuve-2000" TargetMode="External"/><Relationship Id="rId39" Type="http://schemas.openxmlformats.org/officeDocument/2006/relationships/hyperlink" Target="https://www.who.int/reproductivehealth/publications/adolescent-srhr-who-recommendations/es/" TargetMode="External"/><Relationship Id="rId21" Type="http://schemas.openxmlformats.org/officeDocument/2006/relationships/hyperlink" Target="http://www.diputados.gob.mx/LeyesBiblio/pdf/LGE_300919.pdf" TargetMode="External"/><Relationship Id="rId34" Type="http://schemas.openxmlformats.org/officeDocument/2006/relationships/hyperlink" Target="https://www.springermedizin.de/why-teach-sexuality-education-in-school-teacher-discretion-in-im/17213754" TargetMode="External"/><Relationship Id="rId42" Type="http://schemas.openxmlformats.org/officeDocument/2006/relationships/hyperlink" Target="https://doi.org/10.1007/978-3-642-85417-0_2" TargetMode="External"/><Relationship Id="rId47" Type="http://schemas.openxmlformats.org/officeDocument/2006/relationships/hyperlink" Target="http://www.diputados.gob.mx/sedia/sia/spe/SPE-ISS-01-06.pdf" TargetMode="External"/><Relationship Id="rId50" Type="http://schemas.openxmlformats.org/officeDocument/2006/relationships/hyperlink" Target="https://harmreductionjournal.biomedcentral.com/articles/10.1186/s12954-015-0065-y" TargetMode="External"/><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link.springer.com/article/10.1186/s12914-017-0113-7" TargetMode="External"/><Relationship Id="rId11" Type="http://schemas.openxmlformats.org/officeDocument/2006/relationships/hyperlink" Target="mailto:taydeicela@yahoo.com.mx" TargetMode="External"/><Relationship Id="rId24" Type="http://schemas.openxmlformats.org/officeDocument/2006/relationships/hyperlink" Target="http://www.conapo.gob.mx/es/CONAPO/13_de_febrero_Informacion_estadistica_sobre_las_relaciones_de_pareja" TargetMode="External"/><Relationship Id="rId32" Type="http://schemas.openxmlformats.org/officeDocument/2006/relationships/hyperlink" Target="https://www.scielo.sa.cr/pdf/enfermeria/n31/1409-4568-enfermeria-31-00056.pdf" TargetMode="External"/><Relationship Id="rId37" Type="http://schemas.openxmlformats.org/officeDocument/2006/relationships/hyperlink" Target="https://www.unfpa.org/sites/default/files/pub-pdf/ICPD-PoA-Es-FINAL.pdf" TargetMode="External"/><Relationship Id="rId40" Type="http://schemas.openxmlformats.org/officeDocument/2006/relationships/hyperlink" Target="https://www.tdx.cat/handle/10803/387122" TargetMode="External"/><Relationship Id="rId45" Type="http://schemas.openxmlformats.org/officeDocument/2006/relationships/hyperlink" Target="http://www.rasp.msal.gov.ar/rasp/articulos/volumen22/29-34.pdf" TargetMode="External"/><Relationship Id="rId53" Type="http://schemas.openxmlformats.org/officeDocument/2006/relationships/hyperlink" Target="mailto:gustavo.s.delarosa@gmail.com" TargetMode="External"/><Relationship Id="rId5" Type="http://schemas.openxmlformats.org/officeDocument/2006/relationships/webSettings" Target="webSettings.xml"/><Relationship Id="rId19" Type="http://schemas.openxmlformats.org/officeDocument/2006/relationships/hyperlink" Target="https://www.tandfonline.com/doi/full/10.1080/09688080.2018.1542914" TargetMode="External"/><Relationship Id="rId4" Type="http://schemas.openxmlformats.org/officeDocument/2006/relationships/settings" Target="settings.xml"/><Relationship Id="rId9" Type="http://schemas.openxmlformats.org/officeDocument/2006/relationships/hyperlink" Target="mailto:leodelarosadel@gmail.com" TargetMode="External"/><Relationship Id="rId14" Type="http://schemas.openxmlformats.org/officeDocument/2006/relationships/image" Target="media/image3.png"/><Relationship Id="rId22" Type="http://schemas.openxmlformats.org/officeDocument/2006/relationships/hyperlink" Target="http://www.cnegsr.salud.gob.mx/contenidos/descargas/SSRA/ModeloAISSRA/web_ModAtnIntSSRA.pdf" TargetMode="External"/><Relationship Id="rId27" Type="http://schemas.openxmlformats.org/officeDocument/2006/relationships/hyperlink" Target="http://bdsocial.inmujeres.gob.mx/index.php/enjuve-38?id=78:encuesta-nacional-de-juventud-enjuve-200511&amp;catid=1" TargetMode="External"/><Relationship Id="rId30" Type="http://schemas.openxmlformats.org/officeDocument/2006/relationships/hyperlink" Target="http://internet.contenidos.inegi.org.mx/contenidos/productos/prod_serv/contenidos/espanol/bvinegi/productos/nueva_estruc/702825089627.pdf" TargetMode="External"/><Relationship Id="rId35" Type="http://schemas.openxmlformats.org/officeDocument/2006/relationships/hyperlink" Target="https://www.unfpa.org/sites/default/files/pub-pdf/icpd_spa.pdf" TargetMode="External"/><Relationship Id="rId43" Type="http://schemas.openxmlformats.org/officeDocument/2006/relationships/hyperlink" Target="http://www.salud.gob.mx/unidades/cdi/documentos/DOCSAL7091.pdf" TargetMode="External"/><Relationship Id="rId48" Type="http://schemas.openxmlformats.org/officeDocument/2006/relationships/hyperlink" Target="https://www.unfpa.org/sites/default/files/pub-pdf/programme_of_action_Web%20ENGLISH.pdf" TargetMode="External"/><Relationship Id="rId56" Type="http://schemas.openxmlformats.org/officeDocument/2006/relationships/fontTable" Target="fontTable.xml"/><Relationship Id="rId8" Type="http://schemas.openxmlformats.org/officeDocument/2006/relationships/hyperlink" Target="mailto:anayansi_trujillo@hotmail.com" TargetMode="External"/><Relationship Id="rId51" Type="http://schemas.openxmlformats.org/officeDocument/2006/relationships/hyperlink" Target="mailto:anayansi_trujillo@hotmail.com"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bmchealthservres.biomedcentral.com/articles/10.1186/1472-6963-13-241" TargetMode="External"/><Relationship Id="rId25" Type="http://schemas.openxmlformats.org/officeDocument/2006/relationships/hyperlink" Target="http://202.91.10.51:8080/xmlui/bitstream/handle/123456789/132/Attachment%20and%20Sexuality.pdf?sequence=1&amp;isAllowed=y" TargetMode="External"/><Relationship Id="rId33" Type="http://schemas.openxmlformats.org/officeDocument/2006/relationships/hyperlink" Target="http://dx.doi.org/10.1136/archdischild-2019-317073" TargetMode="External"/><Relationship Id="rId38" Type="http://schemas.openxmlformats.org/officeDocument/2006/relationships/hyperlink" Target="https://www.tandfonline.com/doi/full/10.1080/14681811.2019.1707652" TargetMode="External"/><Relationship Id="rId46" Type="http://schemas.openxmlformats.org/officeDocument/2006/relationships/hyperlink" Target="http://www.rasp.msal.gov.ar/rasp/articulos/volumen22/29-34.pdf" TargetMode="External"/><Relationship Id="rId20" Type="http://schemas.openxmlformats.org/officeDocument/2006/relationships/hyperlink" Target="http://www.diputados.gob.mx/LeyesBiblio/regley/Reg_LGP.pdf" TargetMode="External"/><Relationship Id="rId41" Type="http://schemas.openxmlformats.org/officeDocument/2006/relationships/hyperlink" Target="http://www.multimedia.pueg.unam.mx/lecturas_formacion/identidad_imaginaria/Tema_III/Eusebio_Rubio_Antologia_Sex_Humana_Intr.PDF" TargetMode="External"/><Relationship Id="rId54" Type="http://schemas.openxmlformats.org/officeDocument/2006/relationships/hyperlink" Target="mailto:taydeicela@yahoo.com.m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gob.mx/salud/censia/articulos/programa-de-adolescencia?state=published" TargetMode="External"/><Relationship Id="rId28" Type="http://schemas.openxmlformats.org/officeDocument/2006/relationships/hyperlink" Target="http://bdsocial.inmujeres.gob.mx/index.php/enjuve-38?id=245:encuesta-nacional-de-juventud-enjuve-2010&amp;catid=1" TargetMode="External"/><Relationship Id="rId36" Type="http://schemas.openxmlformats.org/officeDocument/2006/relationships/hyperlink" Target="https://undocs.org/pdf?symbol=es/E/2012/25" TargetMode="External"/><Relationship Id="rId49" Type="http://schemas.openxmlformats.org/officeDocument/2006/relationships/hyperlink" Target="http://www.bioline.org.br/pdf?rc05048" TargetMode="External"/><Relationship Id="rId57" Type="http://schemas.openxmlformats.org/officeDocument/2006/relationships/theme" Target="theme/theme1.xml"/><Relationship Id="rId10" Type="http://schemas.openxmlformats.org/officeDocument/2006/relationships/hyperlink" Target="mailto:gustavo_sanchez_de_la_rosa@gmail.com" TargetMode="External"/><Relationship Id="rId31" Type="http://schemas.openxmlformats.org/officeDocument/2006/relationships/hyperlink" Target="https://www.ippf.org/sites/default/files/sexualrightsippfdeclaration_1.pdf" TargetMode="External"/><Relationship Id="rId44" Type="http://schemas.openxmlformats.org/officeDocument/2006/relationships/hyperlink" Target="http://www.cnegsr.salud.gob.mx/contenidos/descargas/SSRA/ModeloAISSRA/web_ModAtnIntSSRA.pdf" TargetMode="External"/><Relationship Id="rId52" Type="http://schemas.openxmlformats.org/officeDocument/2006/relationships/hyperlink" Target="mailto:ldelarosadel@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748B2-A69F-4AA1-B3ED-DB8E4FF08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9728</Words>
  <Characters>53505</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anayansi monroy trujillo</dc:creator>
  <cp:lastModifiedBy>Tayde Icela Montes Reyes</cp:lastModifiedBy>
  <cp:revision>2</cp:revision>
  <cp:lastPrinted>2022-05-19T17:12:00Z</cp:lastPrinted>
  <dcterms:created xsi:type="dcterms:W3CDTF">2022-11-26T23:12:00Z</dcterms:created>
  <dcterms:modified xsi:type="dcterms:W3CDTF">2022-11-26T23:12:00Z</dcterms:modified>
</cp:coreProperties>
</file>